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"/>
        <w:bidi w:val="0"/>
        <w:ind w:left="0" w:right="0" w:hanging="0"/>
        <w:jc w:val="center"/>
        <w:rPr>
          <w:rFonts w:cs="Mangal"/>
          <w:b/>
          <w:b/>
          <w:sz w:val="28"/>
          <w:szCs w:val="28"/>
        </w:rPr>
      </w:pPr>
      <w:r>
        <w:rPr>
          <w:rFonts w:cs="Mangal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Město Nové Město na Moravě</w:t>
      </w:r>
    </w:p>
    <w:p>
      <w:pPr>
        <w:pStyle w:val="Normal"/>
        <w:bidi w:val="0"/>
        <w:spacing w:before="120" w:after="0"/>
        <w:ind w:left="0" w:right="0" w:hanging="0"/>
        <w:jc w:val="center"/>
        <w:rPr/>
      </w:pPr>
      <w:r>
        <w:rPr/>
        <w:t>vyhlašuje</w:t>
      </w:r>
    </w:p>
    <w:p>
      <w:pPr>
        <w:pStyle w:val="Normal"/>
        <w:bidi w:val="0"/>
        <w:ind w:left="0" w:right="0" w:hanging="0"/>
        <w:jc w:val="center"/>
        <w:rPr>
          <w:rFonts w:cs="Mangal"/>
        </w:rPr>
      </w:pPr>
      <w:r>
        <w:rPr>
          <w:rFonts w:cs="Mangal"/>
        </w:rPr>
      </w:r>
    </w:p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výzvu k podávání žádostí o poskytnutí dotace z Programu regenerace městských památkových rezervací a městských památkových zón na rok 2021 pro vlastníky nemovitých kulturních památek a ostatních objektů</w:t>
      </w:r>
      <w:r>
        <w:rPr>
          <w:rFonts w:cs="Mangal"/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které se nacházejí na území městské památkové zóny Nové Město na Moravě.</w:t>
      </w:r>
    </w:p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374"/>
        <w:gridCol w:w="3571"/>
      </w:tblGrid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Název programu: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Program regenerace městských památkových rezervací a městských památkových zón (dále jen „Program“)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Administrace programu: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Město Nové Město na Moravě, odbor školství, kultury, cestovního ruchu a</w:t>
            </w:r>
            <w:r>
              <w:rPr>
                <w:rFonts w:cs="Manga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sociálních věcí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Webové stránky, kde jsou zveřejněna pravidla programu: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hyperlink r:id="rId2">
              <w:r>
                <w:rPr>
                  <w:rStyle w:val="Internetovodkaz"/>
                  <w:color w:val="0000FF"/>
                  <w:sz w:val="22"/>
                  <w:szCs w:val="22"/>
                  <w:u w:val="single"/>
                </w:rPr>
                <w:t>https://www.mkcr.cz/program-regenerace-mestskych-pamatkovych-rezervaci-a-mestskych-pamatkovych-zon-282.html</w:t>
              </w:r>
            </w:hyperlink>
          </w:p>
          <w:p>
            <w:pPr>
              <w:pStyle w:val="Normal"/>
              <w:bidi w:val="0"/>
              <w:ind w:left="0" w:right="0" w:hanging="0"/>
              <w:rPr/>
            </w:pPr>
            <w:hyperlink r:id="rId3">
              <w:r>
                <w:rPr>
                  <w:rStyle w:val="Internetovodkaz"/>
                  <w:color w:val="0000FF"/>
                  <w:sz w:val="22"/>
                  <w:szCs w:val="22"/>
                  <w:u w:val="single"/>
                </w:rPr>
                <w:t>www.nmnm.cz</w:t>
              </w:r>
            </w:hyperlink>
          </w:p>
          <w:p>
            <w:pPr>
              <w:pStyle w:val="Normal"/>
              <w:bidi w:val="0"/>
              <w:ind w:left="0" w:right="0" w:hanging="0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Datum zahájení příjmu žádostí: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15. 1</w:t>
            </w:r>
            <w:r>
              <w:rPr>
                <w:rFonts w:cs="Mangal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 2020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Datum ukončení příjmu žádostí: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</w:rPr>
              <w:t>15. 11. 2020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cs="Mangal"/>
              </w:rPr>
            </w:pPr>
            <w:r>
              <w:rPr>
                <w:rFonts w:cs="Mangal"/>
              </w:rPr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Celkový objem finančních prostředků vyčleněných v programu v roce 2021: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Stanoví: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Ministerstvo kultury České republiky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Město Nové Město na Moravě</w:t>
            </w:r>
          </w:p>
        </w:tc>
      </w:tr>
      <w:tr>
        <w:trPr>
          <w:trHeight w:val="567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Povinné finanční podíly v Programu z MK ČR: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Zdroje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Města, kraje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FO, PO, církve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Prostředky vlastníka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25" w:leader="none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min. 50 %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25" w:leader="none"/>
              </w:tabs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min. 40 %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Prostředky z rozpočtu města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Mangal"/>
                <w:sz w:val="22"/>
                <w:szCs w:val="22"/>
              </w:rPr>
              <w:t>-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min. 10 %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Prostředky z Programu (MK ČR)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max. 50 %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max. 50 %</w:t>
            </w:r>
          </w:p>
          <w:p>
            <w:pPr>
              <w:pStyle w:val="Normal"/>
              <w:bidi w:val="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Období poskytnutí dotace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360" w:right="0" w:hanging="0"/>
              <w:rPr/>
            </w:pPr>
            <w:r>
              <w:rPr>
                <w:sz w:val="22"/>
                <w:szCs w:val="22"/>
              </w:rPr>
              <w:t>1. 1. 2021 – 30. 11. 2021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Termín realizace: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360" w:right="0" w:hanging="0"/>
              <w:rPr/>
            </w:pPr>
            <w:r>
              <w:rPr>
                <w:sz w:val="22"/>
                <w:szCs w:val="22"/>
              </w:rPr>
              <w:t>1. 1. 2021 – 15. 12. 2021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Termín podání závěrečného vyúčtování (vypořádání) do: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360" w:right="0" w:hanging="0"/>
              <w:rPr/>
            </w:pPr>
            <w:r>
              <w:rPr>
                <w:sz w:val="22"/>
                <w:szCs w:val="22"/>
              </w:rPr>
              <w:t>15. 12. 2021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Způsob podání žádosti: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Písemně nebo elektronicky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(elektronicky pouze prostřednictvím datové schránky s platným elektronickým podpisem, </w:t>
            </w:r>
            <w:r>
              <w:rPr>
                <w:b/>
                <w:sz w:val="22"/>
                <w:szCs w:val="22"/>
              </w:rPr>
              <w:t>nikoli e-mailem</w:t>
            </w:r>
            <w:r>
              <w:rPr>
                <w:sz w:val="22"/>
                <w:szCs w:val="22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Adresa pro podání žádosti: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Město Nové Město na Moravě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Vratislavovo nám. 103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592 31 Nové Město na Moravě</w:t>
            </w:r>
          </w:p>
        </w:tc>
      </w:tr>
      <w:tr>
        <w:trPr>
          <w:trHeight w:val="567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cs="Mangal"/>
                <w:b/>
                <w:b/>
                <w:sz w:val="22"/>
                <w:szCs w:val="22"/>
              </w:rPr>
            </w:pPr>
            <w:r>
              <w:rPr>
                <w:rFonts w:cs="Mangal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Forma a obsah žádosti: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Forma žádosti: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Na formuláři, který je přílohou této výzvy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Obsah žádosti: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údaje o žadateli (jméno, příjmení, datum narození/IČ, adresa bydliště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údaje o nemovitosti, objektu, prostředí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stručný popis zamýšlené akce včetně navrženého způsobu realizace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předpokládaný celkový rozpočet akce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vlastnoruční podpis žadatele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Povinné přílohy žádosti: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U fyzických i právnických osob (vždy):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položkový rozpočet akce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doklad o vlastnictví objektu, ke kterému se váže žádost a kopie snímku katastrální mapy ne starší 3 měsíců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kopie závazného stanoviska příslušného orgánu státní památkové péče vztahující se k akci, na niž je dotace požadována, pokud se předmětná nemovitost, objekt nebo prostředí nachází na území památkové zóny, nebo je nemovitost či objekt kulturní památkou prohlášenou ve smyslu zákona o státní památkové péči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kopie příslušného povolení stavebního úřadu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doklad o pověření zvoleného zástupce žadatele v případě, že má objekt několik vlastníků (plná moc) nebo je vlastník ve věci podání žádosti o</w:t>
            </w:r>
            <w:r>
              <w:rPr>
                <w:rFonts w:cs="Manga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příspěvek zastupován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fotodokumentace nemovitosti, objektu, prostředí</w:t>
            </w:r>
          </w:p>
          <w:p>
            <w:pPr>
              <w:pStyle w:val="Normal"/>
              <w:bidi w:val="0"/>
              <w:ind w:left="0" w:right="0" w:hanging="0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U právnických osob (navíc):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kopie dokladů, na jejichž základě došlo k vytvoření subjektu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kopie dokladu o přidělení IČ, pokud bylo přiděleno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kopie dokladu o přidělení DIČ, pokud bylo přiděleno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kopie dokladu o volbě nebo jmenování statutárního zástupce žadatele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identifikaci osob s podílem v této právnické osobě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identifikaci osob, v nich má přímý podíl a výši tohoto podílu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Schválení návrhu výše dotace v roce 2021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Pracovní skupina pro program regenerace MPZ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Zastupitelstvo města Nové Město na Moravě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Ministerstvo kultury České republiky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Poskytnutí dotace v roce 2021 na základě: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žádosti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rozhodnutí Ministerstva kultury ČR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17" w:right="0" w:hanging="284"/>
              <w:rPr/>
            </w:pPr>
            <w:r>
              <w:rPr>
                <w:sz w:val="22"/>
                <w:szCs w:val="22"/>
              </w:rPr>
              <w:t>veřejnoprávní smlouvy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Uvolnění příspěvku: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Výhradně bezhotovostním převodem na bankovní účet žadatele po realizaci akce, předložení a kontrole závěrečného vyúčtování v roce 2021.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Podmínky a pravidla programu: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Usnesení vlády České republiky č. 209 ze dne 25. 3. 1992</w:t>
            </w:r>
          </w:p>
          <w:p>
            <w:pPr>
              <w:pStyle w:val="Normal"/>
              <w:bidi w:val="0"/>
              <w:ind w:left="0" w:right="0" w:hanging="0"/>
              <w:rPr/>
            </w:pPr>
            <w:hyperlink r:id="rId4">
              <w:r>
                <w:rPr>
                  <w:rStyle w:val="Internetovodkaz"/>
                  <w:color w:val="0000FF"/>
                  <w:sz w:val="22"/>
                  <w:szCs w:val="22"/>
                  <w:u w:val="single"/>
                </w:rPr>
                <w:t>https://www.mkcr.cz/program-regenerace-mestskych-pamatkovych-rezervaci-a-mestskych-pamatkovych-zon-282.html</w:t>
              </w:r>
            </w:hyperlink>
          </w:p>
          <w:p>
            <w:pPr>
              <w:pStyle w:val="Normal"/>
              <w:bidi w:val="0"/>
              <w:ind w:left="0" w:right="0" w:hanging="0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Zásady Programu:</w:t>
            </w:r>
          </w:p>
          <w:p>
            <w:pPr>
              <w:pStyle w:val="Normal"/>
              <w:bidi w:val="0"/>
              <w:ind w:left="0" w:right="0" w:hanging="0"/>
              <w:rPr/>
            </w:pPr>
            <w:hyperlink r:id="rId5">
              <w:r>
                <w:rPr>
                  <w:rStyle w:val="Internetovodkaz"/>
                  <w:color w:val="0000FF"/>
                  <w:sz w:val="22"/>
                  <w:szCs w:val="22"/>
                  <w:u w:val="single"/>
                </w:rPr>
                <w:t>https://www.mkcr.cz/doc/cms_library/zasady-programu-regenerace-mpr-a-mpz_-2018-11586.pdf</w:t>
              </w:r>
            </w:hyperlink>
          </w:p>
          <w:p>
            <w:pPr>
              <w:pStyle w:val="Normal"/>
              <w:bidi w:val="0"/>
              <w:ind w:left="0" w:right="0" w:hanging="0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Metodický pokyn k Programu:</w:t>
            </w:r>
          </w:p>
          <w:p>
            <w:pPr>
              <w:pStyle w:val="Normal"/>
              <w:bidi w:val="0"/>
              <w:ind w:left="0" w:right="0" w:hanging="0"/>
              <w:rPr/>
            </w:pPr>
            <w:hyperlink r:id="rId6">
              <w:r>
                <w:rPr>
                  <w:rStyle w:val="Internetovodkaz"/>
                  <w:color w:val="0000FF"/>
                  <w:sz w:val="22"/>
                  <w:szCs w:val="22"/>
                  <w:u w:val="single"/>
                </w:rPr>
                <w:t>https://www.mkcr.cz/program-regenerace-mestskych-pamatkovych-rezervaci-a-mestskych-pamatkovych-zon-282.html</w:t>
              </w:r>
            </w:hyperlink>
          </w:p>
          <w:p>
            <w:pPr>
              <w:pStyle w:val="Normal"/>
              <w:bidi w:val="0"/>
              <w:ind w:left="0" w:right="0" w:hanging="0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Kontaktní osoba: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Městský úřad Nové Město na Moravě, odbor stavební a životního prostředí, Bc. Jana Mrkvičková, telefon: 566 598 406, e-mail: jana.mrkvickova@meu.nmnm.cz</w:t>
            </w:r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"/>
        <w:bidi w:val="0"/>
        <w:ind w:left="0" w:right="0" w:hanging="0"/>
        <w:rPr/>
      </w:pPr>
      <w:r>
        <w:rPr>
          <w:sz w:val="23"/>
          <w:szCs w:val="23"/>
        </w:rPr>
        <w:t>Příloha č. 1 výzvy: Formulář žádosti</w:t>
      </w:r>
    </w:p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"/>
        <w:bidi w:val="0"/>
        <w:ind w:left="0" w:right="0" w:hanging="0"/>
        <w:rPr/>
      </w:pPr>
      <w:r>
        <w:rPr>
          <w:b/>
        </w:rPr>
        <w:t>Výzva byla schválena na 30. schůzi Rady města Nové Město na Moravě dne 14. 9. 2020</w:t>
      </w:r>
    </w:p>
    <w:p>
      <w:pPr>
        <w:pStyle w:val="Normal"/>
        <w:bidi w:val="0"/>
        <w:ind w:left="0" w:right="0" w:hanging="0"/>
        <w:rPr>
          <w:rFonts w:cs="Mangal"/>
          <w:b/>
          <w:b/>
        </w:rPr>
      </w:pPr>
      <w:r>
        <w:rPr>
          <w:rFonts w:cs="Mangal"/>
          <w:b/>
        </w:rPr>
      </w:r>
    </w:p>
    <w:p>
      <w:pPr>
        <w:pStyle w:val="Normal"/>
        <w:bidi w:val="0"/>
        <w:ind w:left="0" w:right="0" w:hanging="0"/>
        <w:rPr>
          <w:rFonts w:cs="Mangal"/>
          <w:b/>
          <w:b/>
        </w:rPr>
      </w:pPr>
      <w:r>
        <w:rPr>
          <w:rFonts w:cs="Mangal"/>
          <w:b/>
        </w:rPr>
      </w:r>
    </w:p>
    <w:p>
      <w:pPr>
        <w:pStyle w:val="Normal"/>
        <w:bidi w:val="0"/>
        <w:ind w:left="0" w:right="0" w:hanging="0"/>
        <w:rPr>
          <w:rFonts w:cs="Mangal"/>
          <w:b/>
          <w:b/>
        </w:rPr>
      </w:pPr>
      <w:r>
        <w:rPr>
          <w:rFonts w:cs="Mangal"/>
          <w:b/>
        </w:rPr>
      </w:r>
    </w:p>
    <w:p>
      <w:pPr>
        <w:pStyle w:val="Normal"/>
        <w:bidi w:val="0"/>
        <w:ind w:left="0" w:right="0" w:hanging="0"/>
        <w:rPr>
          <w:rFonts w:cs="Mangal"/>
          <w:b/>
          <w:b/>
        </w:rPr>
      </w:pPr>
      <w:r>
        <w:rPr>
          <w:rFonts w:cs="Mangal"/>
          <w:b/>
        </w:rPr>
      </w:r>
    </w:p>
    <w:p>
      <w:pPr>
        <w:pStyle w:val="Normal"/>
        <w:bidi w:val="0"/>
        <w:ind w:left="0" w:right="0" w:hanging="0"/>
        <w:rPr>
          <w:rFonts w:cs="Mangal"/>
          <w:b/>
          <w:b/>
        </w:rPr>
      </w:pPr>
      <w:r>
        <w:rPr>
          <w:rFonts w:cs="Mangal"/>
          <w:b/>
        </w:rPr>
      </w:r>
    </w:p>
    <w:p>
      <w:pPr>
        <w:pStyle w:val="Normal"/>
        <w:bidi w:val="0"/>
        <w:ind w:left="0" w:right="0" w:hanging="0"/>
        <w:rPr>
          <w:rFonts w:cs="Mangal"/>
          <w:b w:val="false"/>
          <w:b w:val="false"/>
          <w:bCs w:val="false"/>
        </w:rPr>
      </w:pPr>
      <w:r>
        <w:rPr>
          <w:rFonts w:cs="Mangal"/>
          <w:b w:val="false"/>
          <w:bCs w:val="false"/>
        </w:rPr>
      </w:r>
    </w:p>
    <w:p>
      <w:pPr>
        <w:pStyle w:val="Normal"/>
        <w:bidi w:val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Michal Šmarda v. r.</w:t>
      </w:r>
    </w:p>
    <w:p>
      <w:pPr>
        <w:pStyle w:val="Normal"/>
        <w:bidi w:val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starosta</w:t>
      </w:r>
    </w:p>
    <w:sectPr>
      <w:headerReference w:type="default" r:id="rId7"/>
      <w:headerReference w:type="first" r:id="rId8"/>
      <w:footerReference w:type="default" r:id="rId9"/>
      <w:type w:val="nextPage"/>
      <w:pgSz w:w="11906" w:h="16838"/>
      <w:pgMar w:left="1247" w:right="1247" w:header="709" w:top="1361" w:footer="975" w:bottom="124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widowControl w:val="false"/>
      <w:tabs>
        <w:tab w:val="clear" w:pos="4847"/>
        <w:tab w:val="clear" w:pos="9694"/>
        <w:tab w:val="center" w:pos="4536" w:leader="none"/>
        <w:tab w:val="right" w:pos="9072" w:leader="none"/>
      </w:tabs>
      <w:suppressAutoHyphens w:val="true"/>
      <w:bidi w:val="0"/>
      <w:ind w:left="0" w:right="0" w:hanging="0"/>
      <w:jc w:val="right"/>
      <w:textAlignment w:val="auto"/>
      <w:rPr>
        <w:rFonts w:ascii="Times New Roman" w:hAnsi="Times New Roman" w:cs="Times New Roman"/>
        <w:color w:val="000000"/>
        <w:kern w:val="2"/>
        <w:sz w:val="24"/>
        <w:szCs w:val="24"/>
        <w:lang w:val="cs-CZ" w:eastAsia="cs-CZ" w:bidi="ar-SA"/>
      </w:rPr>
    </w:pPr>
    <w:r>
      <w:rPr>
        <w:rFonts w:cs="Times New Roman"/>
        <w:color w:val="000000"/>
        <w:kern w:val="2"/>
        <w:sz w:val="24"/>
        <w:szCs w:val="24"/>
        <w:lang w:val="cs-CZ" w:eastAsia="cs-CZ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choz"/>
      <w:widowControl w:val="false"/>
      <w:suppressAutoHyphens w:val="true"/>
      <w:bidi w:val="0"/>
      <w:ind w:left="0" w:right="0" w:hanging="0"/>
      <w:jc w:val="center"/>
      <w:textAlignment w:val="auto"/>
      <w:rPr>
        <w:rFonts w:ascii="Times New Roman" w:hAnsi="Times New Roman" w:cs="Times New Roman"/>
        <w:color w:val="000000"/>
        <w:kern w:val="2"/>
        <w:sz w:val="24"/>
        <w:szCs w:val="24"/>
        <w:lang w:val="cs-CZ" w:eastAsia="hi-IN" w:bidi="hi-IN"/>
      </w:rPr>
    </w:pPr>
    <w:r>
      <w:rPr/>
      <w:drawing>
        <wp:inline distT="0" distB="0" distL="0" distR="0">
          <wp:extent cx="948055" cy="1132205"/>
          <wp:effectExtent l="0" t="0" r="0" b="0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  <w:sz w:val="22"/>
        <w:rFonts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SimSun" w:cs="Liberation Serif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keepNext w:val="true"/>
      <w:tabs>
        <w:tab w:val="clear" w:pos="708"/>
        <w:tab w:val="left" w:pos="432" w:leader="none"/>
      </w:tabs>
      <w:ind w:left="432" w:hanging="432"/>
      <w:jc w:val="center"/>
      <w:outlineLvl w:val="0"/>
    </w:pPr>
    <w:rPr>
      <w:rFonts w:cs="Times New Roman"/>
      <w:color w:val="000000"/>
      <w:lang w:eastAsia="cs-CZ" w:bidi="ar-SA"/>
    </w:rPr>
  </w:style>
  <w:style w:type="paragraph" w:styleId="Nadpis2">
    <w:name w:val="Heading 2"/>
    <w:basedOn w:val="Nadpis"/>
    <w:qFormat/>
    <w:pPr>
      <w:keepNext w:val="true"/>
      <w:tabs>
        <w:tab w:val="clear" w:pos="708"/>
        <w:tab w:val="left" w:pos="576" w:leader="none"/>
      </w:tabs>
      <w:ind w:left="576" w:hanging="576"/>
      <w:outlineLvl w:val="1"/>
    </w:pPr>
    <w:rPr>
      <w:rFonts w:cs="Times New Roman"/>
      <w:color w:val="000000"/>
      <w:lang w:eastAsia="cs-CZ" w:bidi="ar-SA"/>
    </w:rPr>
  </w:style>
  <w:style w:type="paragraph" w:styleId="Nadpis3">
    <w:name w:val="Heading 3"/>
    <w:basedOn w:val="Nadpis"/>
    <w:qFormat/>
    <w:pPr>
      <w:keepNext w:val="true"/>
      <w:tabs>
        <w:tab w:val="clear" w:pos="708"/>
        <w:tab w:val="left" w:pos="720" w:leader="none"/>
      </w:tabs>
      <w:ind w:left="720" w:hanging="720"/>
      <w:outlineLvl w:val="2"/>
    </w:pPr>
    <w:rPr>
      <w:rFonts w:cs="Times New Roman"/>
      <w:b/>
      <w:color w:val="000000"/>
      <w:lang w:eastAsia="cs-CZ" w:bidi="ar-SA"/>
    </w:rPr>
  </w:style>
  <w:style w:type="paragraph" w:styleId="Nadpis4">
    <w:name w:val="Heading 4"/>
    <w:basedOn w:val="Nadpis"/>
    <w:qFormat/>
    <w:pPr>
      <w:keepNext w:val="true"/>
      <w:tabs>
        <w:tab w:val="clear" w:pos="708"/>
        <w:tab w:val="left" w:pos="864" w:leader="none"/>
      </w:tabs>
      <w:ind w:left="864" w:hanging="864"/>
      <w:outlineLvl w:val="3"/>
    </w:pPr>
    <w:rPr>
      <w:rFonts w:cs="Times New Roman"/>
      <w:color w:val="000000"/>
      <w:lang w:eastAsia="cs-CZ" w:bidi="ar-SA"/>
    </w:rPr>
  </w:style>
  <w:style w:type="paragraph" w:styleId="Nadpis5">
    <w:name w:val="Heading 5"/>
    <w:basedOn w:val="Nadpis"/>
    <w:qFormat/>
    <w:pPr>
      <w:keepNext w:val="true"/>
      <w:tabs>
        <w:tab w:val="clear" w:pos="708"/>
        <w:tab w:val="left" w:pos="1008" w:leader="none"/>
      </w:tabs>
      <w:ind w:firstLine="709"/>
      <w:outlineLvl w:val="4"/>
    </w:pPr>
    <w:rPr>
      <w:rFonts w:cs="Times New Roman"/>
      <w:color w:val="000000"/>
      <w:lang w:eastAsia="cs-CZ" w:bidi="ar-SA"/>
    </w:rPr>
  </w:style>
  <w:style w:type="paragraph" w:styleId="Nadpis6">
    <w:name w:val="Heading 6"/>
    <w:basedOn w:val="Nadpis"/>
    <w:qFormat/>
    <w:pPr>
      <w:keepNext w:val="true"/>
      <w:tabs>
        <w:tab w:val="clear" w:pos="708"/>
        <w:tab w:val="left" w:pos="1152" w:leader="none"/>
      </w:tabs>
      <w:ind w:left="1152" w:hanging="1152"/>
      <w:jc w:val="center"/>
      <w:outlineLvl w:val="5"/>
    </w:pPr>
    <w:rPr>
      <w:rFonts w:cs="Times New Roman"/>
      <w:b/>
      <w:color w:val="000000"/>
      <w:u w:val="single"/>
      <w:lang w:eastAsia="cs-CZ" w:bidi="ar-SA"/>
    </w:rPr>
  </w:style>
  <w:style w:type="paragraph" w:styleId="Nadpis7">
    <w:name w:val="Heading 7"/>
    <w:basedOn w:val="Nadpis"/>
    <w:qFormat/>
    <w:pPr>
      <w:keepNext w:val="true"/>
      <w:tabs>
        <w:tab w:val="clear" w:pos="708"/>
        <w:tab w:val="left" w:pos="1296" w:leader="none"/>
      </w:tabs>
      <w:ind w:firstLine="567"/>
      <w:jc w:val="both"/>
      <w:outlineLvl w:val="6"/>
    </w:pPr>
    <w:rPr>
      <w:rFonts w:cs="Times New Roman"/>
      <w:color w:val="000000"/>
      <w:lang w:eastAsia="cs-CZ" w:bidi="ar-SA"/>
    </w:rPr>
  </w:style>
  <w:style w:type="paragraph" w:styleId="Nadpis8">
    <w:name w:val="Heading 8"/>
    <w:basedOn w:val="Nadpis"/>
    <w:qFormat/>
    <w:pPr>
      <w:keepNext w:val="true"/>
      <w:tabs>
        <w:tab w:val="clear" w:pos="708"/>
        <w:tab w:val="left" w:pos="1440" w:leader="none"/>
      </w:tabs>
      <w:ind w:left="1440" w:hanging="1440"/>
      <w:jc w:val="both"/>
      <w:outlineLvl w:val="7"/>
    </w:pPr>
    <w:rPr>
      <w:rFonts w:cs="Times New Roman"/>
      <w:b/>
      <w:color w:val="000000"/>
      <w:u w:val="single"/>
      <w:lang w:eastAsia="cs-CZ" w:bidi="ar-SA"/>
    </w:rPr>
  </w:style>
  <w:style w:type="paragraph" w:styleId="Nadpis9">
    <w:name w:val="Heading 9"/>
    <w:basedOn w:val="Nadpis"/>
    <w:qFormat/>
    <w:pPr>
      <w:keepNext w:val="true"/>
      <w:tabs>
        <w:tab w:val="clear" w:pos="708"/>
        <w:tab w:val="left" w:pos="1584" w:leader="none"/>
      </w:tabs>
      <w:ind w:left="1584" w:hanging="1584"/>
      <w:outlineLvl w:val="8"/>
    </w:pPr>
    <w:rPr>
      <w:rFonts w:cs="Times New Roman"/>
      <w:b/>
      <w:color w:val="000000"/>
      <w:u w:val="single"/>
      <w:lang w:eastAsia="cs-CZ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qFormat/>
    <w:rPr>
      <w:rFonts w:ascii="Cambria" w:hAnsi="Cambria" w:cs="Cambria"/>
      <w:b/>
      <w:sz w:val="32"/>
    </w:rPr>
  </w:style>
  <w:style w:type="character" w:styleId="Nadpis2Char">
    <w:name w:val="Nadpis 2 Char"/>
    <w:qFormat/>
    <w:rPr>
      <w:rFonts w:ascii="Cambria" w:hAnsi="Cambria" w:cs="Cambria"/>
      <w:b/>
      <w:i/>
      <w:sz w:val="28"/>
    </w:rPr>
  </w:style>
  <w:style w:type="character" w:styleId="Nadpis3Char">
    <w:name w:val="Nadpis 3 Char"/>
    <w:qFormat/>
    <w:rPr>
      <w:rFonts w:ascii="Cambria" w:hAnsi="Cambria" w:cs="Cambria"/>
      <w:b/>
      <w:sz w:val="26"/>
    </w:rPr>
  </w:style>
  <w:style w:type="character" w:styleId="Nadpis4Char">
    <w:name w:val="Nadpis 4 Char"/>
    <w:qFormat/>
    <w:rPr>
      <w:rFonts w:ascii="Calibri" w:hAnsi="Calibri" w:cs="Calibri"/>
      <w:b/>
      <w:sz w:val="28"/>
    </w:rPr>
  </w:style>
  <w:style w:type="character" w:styleId="Nadpis5Char">
    <w:name w:val="Nadpis 5 Char"/>
    <w:qFormat/>
    <w:rPr>
      <w:rFonts w:ascii="Calibri" w:hAnsi="Calibri" w:cs="Calibri"/>
      <w:b/>
      <w:i/>
      <w:sz w:val="26"/>
    </w:rPr>
  </w:style>
  <w:style w:type="character" w:styleId="Nadpis6Char">
    <w:name w:val="Nadpis 6 Char"/>
    <w:qFormat/>
    <w:rPr>
      <w:rFonts w:ascii="Calibri" w:hAnsi="Calibri" w:cs="Calibri"/>
      <w:b/>
    </w:rPr>
  </w:style>
  <w:style w:type="character" w:styleId="Nadpis7Char">
    <w:name w:val="Nadpis 7 Char"/>
    <w:qFormat/>
    <w:rPr>
      <w:rFonts w:ascii="Calibri" w:hAnsi="Calibri" w:cs="Calibri"/>
    </w:rPr>
  </w:style>
  <w:style w:type="character" w:styleId="Nadpis8Char">
    <w:name w:val="Nadpis 8 Char"/>
    <w:qFormat/>
    <w:rPr>
      <w:rFonts w:ascii="Calibri" w:hAnsi="Calibri" w:cs="Calibri"/>
      <w:i/>
    </w:rPr>
  </w:style>
  <w:style w:type="character" w:styleId="Nadpis9Char">
    <w:name w:val="Nadpis 9 Char"/>
    <w:qFormat/>
    <w:rPr>
      <w:rFonts w:ascii="Cambria" w:hAnsi="Cambria" w:cs="Cambria"/>
    </w:rPr>
  </w:style>
  <w:style w:type="character" w:styleId="RTFNum21">
    <w:name w:val="RTF_Num 2 1"/>
    <w:qFormat/>
    <w:rPr>
      <w:rFonts w:ascii="Times New Roman" w:hAnsi="Times New Roman"/>
    </w:rPr>
  </w:style>
  <w:style w:type="character" w:styleId="RTFNum22">
    <w:name w:val="RTF_Num 2 2"/>
    <w:qFormat/>
    <w:rPr>
      <w:rFonts w:ascii="Courier New" w:hAnsi="Courier New"/>
    </w:rPr>
  </w:style>
  <w:style w:type="character" w:styleId="RTFNum25">
    <w:name w:val="RTF_Num 2 5"/>
    <w:qFormat/>
    <w:rPr>
      <w:rFonts w:ascii="Courier New" w:hAnsi="Courier New"/>
    </w:rPr>
  </w:style>
  <w:style w:type="character" w:styleId="RTFNum28">
    <w:name w:val="RTF_Num 2 8"/>
    <w:qFormat/>
    <w:rPr>
      <w:rFonts w:ascii="Courier New" w:hAnsi="Courier New"/>
    </w:rPr>
  </w:style>
  <w:style w:type="character" w:styleId="RTFNum31">
    <w:name w:val="RTF_Num 3 1"/>
    <w:qFormat/>
    <w:rPr>
      <w:rFonts w:ascii="Times New Roman" w:hAnsi="Times New Roman"/>
    </w:rPr>
  </w:style>
  <w:style w:type="character" w:styleId="RTFNum32">
    <w:name w:val="RTF_Num 3 2"/>
    <w:qFormat/>
    <w:rPr>
      <w:rFonts w:ascii="Courier New" w:hAnsi="Courier New"/>
    </w:rPr>
  </w:style>
  <w:style w:type="character" w:styleId="RTFNum35">
    <w:name w:val="RTF_Num 3 5"/>
    <w:qFormat/>
    <w:rPr>
      <w:rFonts w:ascii="Courier New" w:hAnsi="Courier New"/>
    </w:rPr>
  </w:style>
  <w:style w:type="character" w:styleId="RTFNum38">
    <w:name w:val="RTF_Num 3 8"/>
    <w:qFormat/>
    <w:rPr>
      <w:rFonts w:ascii="Courier New" w:hAnsi="Courier New"/>
    </w:rPr>
  </w:style>
  <w:style w:type="character" w:styleId="RTFNum41">
    <w:name w:val="RTF_Num 4 1"/>
    <w:qFormat/>
    <w:rPr/>
  </w:style>
  <w:style w:type="character" w:styleId="RTFNum51">
    <w:name w:val="RTF_Num 5 1"/>
    <w:qFormat/>
    <w:rPr/>
  </w:style>
  <w:style w:type="character" w:styleId="RTFNum61">
    <w:name w:val="RTF_Num 6 1"/>
    <w:qFormat/>
    <w:rPr/>
  </w:style>
  <w:style w:type="character" w:styleId="RTFNum71">
    <w:name w:val="RTF_Num 7 1"/>
    <w:qFormat/>
    <w:rPr/>
  </w:style>
  <w:style w:type="character" w:styleId="RTFNum81">
    <w:name w:val="RTF_Num 8 1"/>
    <w:qFormat/>
    <w:rPr/>
  </w:style>
  <w:style w:type="character" w:styleId="RTFNum91">
    <w:name w:val="RTF_Num 9 1"/>
    <w:qFormat/>
    <w:rPr/>
  </w:style>
  <w:style w:type="character" w:styleId="RTFNum101">
    <w:name w:val="RTF_Num 10 1"/>
    <w:qFormat/>
    <w:rPr/>
  </w:style>
  <w:style w:type="character" w:styleId="RTFNum111">
    <w:name w:val="RTF_Num 11 1"/>
    <w:qFormat/>
    <w:rPr/>
  </w:style>
  <w:style w:type="character" w:styleId="RTFNum112">
    <w:name w:val="RTF_Num 11 2"/>
    <w:qFormat/>
    <w:rPr/>
  </w:style>
  <w:style w:type="character" w:styleId="RTFNum113">
    <w:name w:val="RTF_Num 11 3"/>
    <w:qFormat/>
    <w:rPr/>
  </w:style>
  <w:style w:type="character" w:styleId="RTFNum114">
    <w:name w:val="RTF_Num 11 4"/>
    <w:qFormat/>
    <w:rPr/>
  </w:style>
  <w:style w:type="character" w:styleId="RTFNum115">
    <w:name w:val="RTF_Num 11 5"/>
    <w:qFormat/>
    <w:rPr/>
  </w:style>
  <w:style w:type="character" w:styleId="RTFNum116">
    <w:name w:val="RTF_Num 11 6"/>
    <w:qFormat/>
    <w:rPr/>
  </w:style>
  <w:style w:type="character" w:styleId="RTFNum117">
    <w:name w:val="RTF_Num 11 7"/>
    <w:qFormat/>
    <w:rPr/>
  </w:style>
  <w:style w:type="character" w:styleId="RTFNum118">
    <w:name w:val="RTF_Num 11 8"/>
    <w:qFormat/>
    <w:rPr/>
  </w:style>
  <w:style w:type="character" w:styleId="RTFNum119">
    <w:name w:val="RTF_Num 11 9"/>
    <w:qFormat/>
    <w:rPr/>
  </w:style>
  <w:style w:type="character" w:styleId="RTFNum121">
    <w:name w:val="RTF_Num 12 1"/>
    <w:qFormat/>
    <w:rPr/>
  </w:style>
  <w:style w:type="character" w:styleId="RTFNum131">
    <w:name w:val="RTF_Num 13 1"/>
    <w:qFormat/>
    <w:rPr/>
  </w:style>
  <w:style w:type="character" w:styleId="RTFNum141">
    <w:name w:val="RTF_Num 14 1"/>
    <w:qFormat/>
    <w:rPr/>
  </w:style>
  <w:style w:type="character" w:styleId="RTFNum151">
    <w:name w:val="RTF_Num 15 1"/>
    <w:qFormat/>
    <w:rPr/>
  </w:style>
  <w:style w:type="character" w:styleId="RTFNum161">
    <w:name w:val="RTF_Num 16 1"/>
    <w:qFormat/>
    <w:rPr/>
  </w:style>
  <w:style w:type="character" w:styleId="RTFNum171">
    <w:name w:val="RTF_Num 17 1"/>
    <w:qFormat/>
    <w:rPr/>
  </w:style>
  <w:style w:type="character" w:styleId="RTFNum181">
    <w:name w:val="RTF_Num 18 1"/>
    <w:qFormat/>
    <w:rPr/>
  </w:style>
  <w:style w:type="character" w:styleId="RTFNum191">
    <w:name w:val="RTF_Num 19 1"/>
    <w:qFormat/>
    <w:rPr/>
  </w:style>
  <w:style w:type="character" w:styleId="RTFNum201">
    <w:name w:val="RTF_Num 20 1"/>
    <w:qFormat/>
    <w:rPr/>
  </w:style>
  <w:style w:type="character" w:styleId="RTFNum211">
    <w:name w:val="RTF_Num 21 1"/>
    <w:qFormat/>
    <w:rPr/>
  </w:style>
  <w:style w:type="character" w:styleId="RTFNum221">
    <w:name w:val="RTF_Num 22 1"/>
    <w:qFormat/>
    <w:rPr/>
  </w:style>
  <w:style w:type="character" w:styleId="RTFNum231">
    <w:name w:val="RTF_Num 23 1"/>
    <w:qFormat/>
    <w:rPr/>
  </w:style>
  <w:style w:type="character" w:styleId="RTFNum241">
    <w:name w:val="RTF_Num 24 1"/>
    <w:qFormat/>
    <w:rPr>
      <w:rFonts w:ascii="Times New Roman" w:hAnsi="Times New Roman"/>
    </w:rPr>
  </w:style>
  <w:style w:type="character" w:styleId="RTFNum242">
    <w:name w:val="RTF_Num 24 2"/>
    <w:qFormat/>
    <w:rPr>
      <w:rFonts w:ascii="Courier New" w:hAnsi="Courier New"/>
    </w:rPr>
  </w:style>
  <w:style w:type="character" w:styleId="RTFNum245">
    <w:name w:val="RTF_Num 24 5"/>
    <w:qFormat/>
    <w:rPr>
      <w:rFonts w:ascii="Courier New" w:hAnsi="Courier New"/>
    </w:rPr>
  </w:style>
  <w:style w:type="character" w:styleId="RTFNum248">
    <w:name w:val="RTF_Num 24 8"/>
    <w:qFormat/>
    <w:rPr>
      <w:rFonts w:ascii="Courier New" w:hAnsi="Courier New"/>
    </w:rPr>
  </w:style>
  <w:style w:type="character" w:styleId="RTFNum251">
    <w:name w:val="RTF_Num 25 1"/>
    <w:qFormat/>
    <w:rPr/>
  </w:style>
  <w:style w:type="character" w:styleId="RTFNum261">
    <w:name w:val="RTF_Num 26 1"/>
    <w:qFormat/>
    <w:rPr/>
  </w:style>
  <w:style w:type="character" w:styleId="RTFNum271">
    <w:name w:val="RTF_Num 27 1"/>
    <w:qFormat/>
    <w:rPr/>
  </w:style>
  <w:style w:type="character" w:styleId="RTFNum281">
    <w:name w:val="RTF_Num 28 1"/>
    <w:qFormat/>
    <w:rPr/>
  </w:style>
  <w:style w:type="character" w:styleId="RTFNum291">
    <w:name w:val="RTF_Num 29 1"/>
    <w:qFormat/>
    <w:rPr/>
  </w:style>
  <w:style w:type="character" w:styleId="RTFNum301">
    <w:name w:val="RTF_Num 30 1"/>
    <w:qFormat/>
    <w:rPr/>
  </w:style>
  <w:style w:type="character" w:styleId="RTFNum311">
    <w:name w:val="RTF_Num 31 1"/>
    <w:qFormat/>
    <w:rPr/>
  </w:style>
  <w:style w:type="character" w:styleId="RTFNum321">
    <w:name w:val="RTF_Num 32 1"/>
    <w:qFormat/>
    <w:rPr/>
  </w:style>
  <w:style w:type="character" w:styleId="RTFNum331">
    <w:name w:val="RTF_Num 33 1"/>
    <w:qFormat/>
    <w:rPr/>
  </w:style>
  <w:style w:type="character" w:styleId="RTFNum341">
    <w:name w:val="RTF_Num 34 1"/>
    <w:qFormat/>
    <w:rPr>
      <w:b/>
    </w:rPr>
  </w:style>
  <w:style w:type="character" w:styleId="RTFNum342">
    <w:name w:val="RTF_Num 34 2"/>
    <w:qFormat/>
    <w:rPr>
      <w:b/>
    </w:rPr>
  </w:style>
  <w:style w:type="character" w:styleId="RTFNum343">
    <w:name w:val="RTF_Num 34 3"/>
    <w:qFormat/>
    <w:rPr>
      <w:b/>
    </w:rPr>
  </w:style>
  <w:style w:type="character" w:styleId="RTFNum344">
    <w:name w:val="RTF_Num 34 4"/>
    <w:qFormat/>
    <w:rPr>
      <w:b/>
    </w:rPr>
  </w:style>
  <w:style w:type="character" w:styleId="RTFNum345">
    <w:name w:val="RTF_Num 34 5"/>
    <w:qFormat/>
    <w:rPr>
      <w:b/>
    </w:rPr>
  </w:style>
  <w:style w:type="character" w:styleId="RTFNum346">
    <w:name w:val="RTF_Num 34 6"/>
    <w:qFormat/>
    <w:rPr>
      <w:b/>
    </w:rPr>
  </w:style>
  <w:style w:type="character" w:styleId="RTFNum347">
    <w:name w:val="RTF_Num 34 7"/>
    <w:qFormat/>
    <w:rPr>
      <w:b/>
    </w:rPr>
  </w:style>
  <w:style w:type="character" w:styleId="RTFNum348">
    <w:name w:val="RTF_Num 34 8"/>
    <w:qFormat/>
    <w:rPr>
      <w:b/>
    </w:rPr>
  </w:style>
  <w:style w:type="character" w:styleId="RTFNum349">
    <w:name w:val="RTF_Num 34 9"/>
    <w:qFormat/>
    <w:rPr>
      <w:b/>
    </w:rPr>
  </w:style>
  <w:style w:type="character" w:styleId="RTFNum351">
    <w:name w:val="RTF_Num 35 1"/>
    <w:qFormat/>
    <w:rPr/>
  </w:style>
  <w:style w:type="character" w:styleId="WWDefaultParagraphFont">
    <w:name w:val="WW-Default Paragraph Font"/>
    <w:qFormat/>
    <w:rPr/>
  </w:style>
  <w:style w:type="character" w:styleId="ZhlavChar">
    <w:name w:val="Záhlaví Char"/>
    <w:basedOn w:val="WWDefaultParagraphFont"/>
    <w:qFormat/>
    <w:rPr>
      <w:rFonts w:eastAsia="Times New Roman" w:cs="Times New Roman"/>
    </w:rPr>
  </w:style>
  <w:style w:type="character" w:styleId="ZpatChar">
    <w:name w:val="Zápatí Char"/>
    <w:basedOn w:val="WWDefaultParagraphFont"/>
    <w:qFormat/>
    <w:rPr>
      <w:rFonts w:eastAsia="Times New Roman" w:cs="Times New Roman"/>
    </w:rPr>
  </w:style>
  <w:style w:type="character" w:styleId="Internetovodkaz">
    <w:name w:val="Internetový odkaz"/>
    <w:basedOn w:val="WWDefaultParagraphFont"/>
    <w:rPr>
      <w:rFonts w:eastAsia="Times New Roman" w:cs="Times New Roman"/>
      <w:color w:val="0000FF"/>
      <w:u w:val="single"/>
      <w:lang w:val="zxx" w:eastAsia="zxx"/>
    </w:rPr>
  </w:style>
  <w:style w:type="character" w:styleId="Zkladntext2Char">
    <w:name w:val="Základní text 2 Char"/>
    <w:basedOn w:val="WWDefaultParagraphFont"/>
    <w:qFormat/>
    <w:rPr>
      <w:rFonts w:eastAsia="Times New Roman" w:cs="Times New Roman"/>
    </w:rPr>
  </w:style>
  <w:style w:type="character" w:styleId="Zkladntextodsazen2Char">
    <w:name w:val="Základní text odsazený 2 Char"/>
    <w:basedOn w:val="WWDefaultParagraphFont"/>
    <w:qFormat/>
    <w:rPr>
      <w:rFonts w:eastAsia="Times New Roman" w:cs="Times New Roman"/>
    </w:rPr>
  </w:style>
  <w:style w:type="character" w:styleId="Zkladntextodsazen3Char">
    <w:name w:val="Základní text odsazený 3 Char"/>
    <w:basedOn w:val="WWDefaultParagraphFont"/>
    <w:qFormat/>
    <w:rPr>
      <w:rFonts w:eastAsia="Times New Roman" w:cs="Times New Roman"/>
    </w:rPr>
  </w:style>
  <w:style w:type="character" w:styleId="ZkladntextChar">
    <w:name w:val="Základní text Char"/>
    <w:basedOn w:val="WWDefaultParagraphFont"/>
    <w:qFormat/>
    <w:rPr>
      <w:rFonts w:eastAsia="Times New Roman" w:cs="Times New Roman"/>
    </w:rPr>
  </w:style>
  <w:style w:type="character" w:styleId="Zkladntext3Char">
    <w:name w:val="Základní text 3 Char"/>
    <w:basedOn w:val="WWDefaultParagraphFont"/>
    <w:qFormat/>
    <w:rPr>
      <w:rFonts w:eastAsia="Times New Roman" w:cs="Times New Roman"/>
    </w:rPr>
  </w:style>
  <w:style w:type="character" w:styleId="ProsttextChar">
    <w:name w:val="Prostý text Char"/>
    <w:basedOn w:val="WWDefaultParagraphFont"/>
    <w:qFormat/>
    <w:rPr>
      <w:rFonts w:ascii="Courier New" w:hAnsi="Courier New" w:cs="Courier New"/>
      <w:sz w:val="20"/>
    </w:rPr>
  </w:style>
  <w:style w:type="character" w:styleId="Pagenumber">
    <w:name w:val="page number"/>
    <w:basedOn w:val="WWDefaultParagraphFont"/>
    <w:qFormat/>
    <w:rPr>
      <w:rFonts w:eastAsia="Times New Roman" w:cs="Times New Roman"/>
    </w:rPr>
  </w:style>
  <w:style w:type="character" w:styleId="ZkladntextChar1">
    <w:name w:val="Základní text Char1"/>
    <w:basedOn w:val="DefaultParagraphFont"/>
    <w:qFormat/>
    <w:rPr>
      <w:sz w:val="21"/>
      <w:szCs w:val="21"/>
    </w:rPr>
  </w:style>
  <w:style w:type="character" w:styleId="ZhlavChar1">
    <w:name w:val="Záhlaví Char1"/>
    <w:basedOn w:val="DefaultParagraphFont"/>
    <w:qFormat/>
    <w:rPr>
      <w:sz w:val="21"/>
      <w:szCs w:val="21"/>
    </w:rPr>
  </w:style>
  <w:style w:type="character" w:styleId="ZpatChar1">
    <w:name w:val="Zápatí Char1"/>
    <w:basedOn w:val="DefaultParagraphFont"/>
    <w:qFormat/>
    <w:rPr>
      <w:sz w:val="21"/>
      <w:szCs w:val="21"/>
    </w:rPr>
  </w:style>
  <w:style w:type="character" w:styleId="Zkladntext2Char1">
    <w:name w:val="Základní text 2 Char1"/>
    <w:basedOn w:val="DefaultParagraphFont"/>
    <w:qFormat/>
    <w:rPr>
      <w:sz w:val="21"/>
      <w:szCs w:val="21"/>
    </w:rPr>
  </w:style>
  <w:style w:type="character" w:styleId="Zkladntextodsazen2Char1">
    <w:name w:val="Základní text odsazený 2 Char1"/>
    <w:basedOn w:val="DefaultParagraphFont"/>
    <w:qFormat/>
    <w:rPr>
      <w:sz w:val="21"/>
      <w:szCs w:val="21"/>
    </w:rPr>
  </w:style>
  <w:style w:type="character" w:styleId="Zkladntextodsazen3Char1">
    <w:name w:val="Základní text odsazený 3 Char1"/>
    <w:basedOn w:val="DefaultParagraphFont"/>
    <w:qFormat/>
    <w:rPr>
      <w:sz w:val="14"/>
      <w:szCs w:val="14"/>
    </w:rPr>
  </w:style>
  <w:style w:type="character" w:styleId="Zkladntext3Char1">
    <w:name w:val="Základní text 3 Char1"/>
    <w:basedOn w:val="DefaultParagraphFont"/>
    <w:qFormat/>
    <w:rPr>
      <w:sz w:val="14"/>
      <w:szCs w:val="14"/>
    </w:rPr>
  </w:style>
  <w:style w:type="character" w:styleId="ProsttextChar1">
    <w:name w:val="Prostý text Char1"/>
    <w:basedOn w:val="DefaultParagraphFont"/>
    <w:qFormat/>
    <w:rPr>
      <w:rFonts w:ascii="Courier New" w:hAnsi="Courier New" w:cs="Courier New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cs="Mangal"/>
      <w:color w:val="000000"/>
      <w:sz w:val="28"/>
      <w:szCs w:val="28"/>
      <w:lang w:eastAsia="hi-IN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>
      <w:spacing w:lineRule="auto" w:line="288" w:before="0" w:after="140"/>
      <w:jc w:val="both"/>
    </w:pPr>
    <w:rPr>
      <w:rFonts w:cs="Mangal"/>
      <w:lang w:eastAsia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/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cs-CZ" w:eastAsia="cs-CZ" w:bidi="ar-SA"/>
    </w:rPr>
  </w:style>
  <w:style w:type="paragraph" w:styleId="Caption">
    <w:name w:val="caption"/>
    <w:qFormat/>
    <w:pPr>
      <w:widowControl w:val="false"/>
      <w:bidi w:val="0"/>
      <w:spacing w:before="120" w:after="120"/>
    </w:pPr>
    <w:rPr>
      <w:rFonts w:cs="Mangal" w:ascii="Liberation Serif" w:hAnsi="Liberation Serif" w:eastAsia="NSimSun"/>
      <w:i/>
      <w:iCs/>
      <w:color w:val="000000"/>
      <w:kern w:val="2"/>
      <w:sz w:val="24"/>
      <w:szCs w:val="24"/>
      <w:lang w:eastAsia="hi-IN" w:val="cs-CZ" w:bidi="hi-IN"/>
    </w:rPr>
  </w:style>
  <w:style w:type="paragraph" w:styleId="Vchoz">
    <w:name w:val="Výchozí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Courier New" w:cs="Times New Roman"/>
      <w:color w:val="000000"/>
      <w:kern w:val="2"/>
      <w:sz w:val="24"/>
      <w:szCs w:val="24"/>
      <w:lang w:val="cs-CZ" w:eastAsia="hi-IN" w:bidi="hi-IN"/>
    </w:rPr>
  </w:style>
  <w:style w:type="paragraph" w:styleId="Tlotextu1">
    <w:name w:val="Tìlo textu"/>
    <w:basedOn w:val="Vchoz"/>
    <w:qFormat/>
    <w:pPr>
      <w:spacing w:before="0" w:after="120"/>
    </w:pPr>
    <w:rPr>
      <w:rFonts w:cs="Times New Roman"/>
      <w:color w:val="000000"/>
      <w:lang w:eastAsia="cs-CZ" w:bidi="ar-SA"/>
    </w:rPr>
  </w:style>
  <w:style w:type="paragraph" w:styleId="Rejstk1">
    <w:name w:val="Rejstøík"/>
    <w:basedOn w:val="Vchoz"/>
    <w:qFormat/>
    <w:pPr/>
    <w:rPr>
      <w:rFonts w:cs="Times New Roman"/>
      <w:color w:val="000000"/>
      <w:lang w:eastAsia="cs-CZ" w:bidi="ar-SA"/>
    </w:rPr>
  </w:style>
  <w:style w:type="paragraph" w:styleId="Tlotextu2">
    <w:name w:val="T?lo textu"/>
    <w:basedOn w:val="Vchoz"/>
    <w:qFormat/>
    <w:pPr>
      <w:jc w:val="both"/>
    </w:pPr>
    <w:rPr>
      <w:rFonts w:cs="Times New Roman"/>
      <w:color w:val="000000"/>
      <w:lang w:eastAsia="cs-CZ" w:bidi="ar-SA"/>
    </w:rPr>
  </w:style>
  <w:style w:type="paragraph" w:styleId="Rejstk2">
    <w:name w:val="Rejst?ík"/>
    <w:basedOn w:val="Vchoz"/>
    <w:qFormat/>
    <w:pPr/>
    <w:rPr>
      <w:rFonts w:cs="Mangal"/>
      <w:color w:val="000000"/>
      <w:lang w:eastAsia="hi-IN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Vchoz"/>
    <w:pPr>
      <w:tabs>
        <w:tab w:val="clear" w:pos="708"/>
        <w:tab w:val="center" w:pos="4847" w:leader="none"/>
        <w:tab w:val="right" w:pos="9694" w:leader="none"/>
      </w:tabs>
    </w:pPr>
    <w:rPr>
      <w:rFonts w:cs="Times New Roman"/>
      <w:color w:val="000000"/>
      <w:lang w:eastAsia="cs-CZ" w:bidi="ar-SA"/>
    </w:rPr>
  </w:style>
  <w:style w:type="paragraph" w:styleId="Zpat">
    <w:name w:val="Footer"/>
    <w:basedOn w:val="Vchoz"/>
    <w:pPr>
      <w:tabs>
        <w:tab w:val="clear" w:pos="708"/>
        <w:tab w:val="center" w:pos="4847" w:leader="none"/>
        <w:tab w:val="right" w:pos="9694" w:leader="none"/>
      </w:tabs>
    </w:pPr>
    <w:rPr>
      <w:rFonts w:cs="Times New Roman"/>
      <w:color w:val="000000"/>
      <w:lang w:eastAsia="cs-CZ" w:bidi="ar-SA"/>
    </w:rPr>
  </w:style>
  <w:style w:type="paragraph" w:styleId="BodyText2">
    <w:name w:val="Body Text 2"/>
    <w:basedOn w:val="Vchoz"/>
    <w:qFormat/>
    <w:pPr/>
    <w:rPr>
      <w:rFonts w:cs="Times New Roman"/>
      <w:color w:val="000000"/>
      <w:lang w:eastAsia="cs-CZ" w:bidi="ar-SA"/>
    </w:rPr>
  </w:style>
  <w:style w:type="paragraph" w:styleId="BodyTextIndent2">
    <w:name w:val="Body Text Indent 2"/>
    <w:basedOn w:val="Vchoz"/>
    <w:qFormat/>
    <w:pPr>
      <w:ind w:firstLine="567"/>
    </w:pPr>
    <w:rPr>
      <w:rFonts w:cs="Times New Roman"/>
      <w:color w:val="000000"/>
      <w:lang w:eastAsia="cs-CZ" w:bidi="ar-SA"/>
    </w:rPr>
  </w:style>
  <w:style w:type="paragraph" w:styleId="BodyTextIndent3">
    <w:name w:val="Body Text Indent 3"/>
    <w:basedOn w:val="Vchoz"/>
    <w:qFormat/>
    <w:pPr>
      <w:ind w:firstLine="567"/>
      <w:jc w:val="both"/>
    </w:pPr>
    <w:rPr>
      <w:rFonts w:cs="Times New Roman"/>
      <w:color w:val="000000"/>
      <w:lang w:eastAsia="cs-CZ" w:bidi="ar-SA"/>
    </w:rPr>
  </w:style>
  <w:style w:type="paragraph" w:styleId="BodyText3">
    <w:name w:val="Body Text 3"/>
    <w:basedOn w:val="Vchoz"/>
    <w:qFormat/>
    <w:pPr/>
    <w:rPr>
      <w:rFonts w:cs="Times New Roman"/>
      <w:i/>
      <w:color w:val="000000"/>
      <w:lang w:eastAsia="cs-CZ" w:bidi="ar-SA"/>
    </w:rPr>
  </w:style>
  <w:style w:type="paragraph" w:styleId="Standardnte">
    <w:name w:val="Standardní te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Courier New" w:cs="Times New Roman"/>
      <w:color w:val="000000"/>
      <w:kern w:val="2"/>
      <w:sz w:val="24"/>
      <w:szCs w:val="24"/>
      <w:lang w:val="cs-CZ" w:eastAsia="hi-IN" w:bidi="hi-IN"/>
    </w:rPr>
  </w:style>
  <w:style w:type="paragraph" w:styleId="PlainText">
    <w:name w:val="Plain Text"/>
    <w:basedOn w:val="Vchoz"/>
    <w:qFormat/>
    <w:pPr/>
    <w:rPr>
      <w:rFonts w:ascii="Courier New" w:hAnsi="Courier New" w:cs="Courier New"/>
      <w:color w:val="000000"/>
      <w:sz w:val="20"/>
      <w:lang w:eastAsia="hi-IN"/>
    </w:rPr>
  </w:style>
  <w:style w:type="paragraph" w:styleId="WWfooter">
    <w:name w:val="WW-footer"/>
    <w:basedOn w:val="Vchoz"/>
    <w:qFormat/>
    <w:pPr>
      <w:tabs>
        <w:tab w:val="clear" w:pos="708"/>
        <w:tab w:val="center" w:pos="4847" w:leader="none"/>
        <w:tab w:val="right" w:pos="9694" w:leader="none"/>
      </w:tabs>
    </w:pPr>
    <w:rPr>
      <w:rFonts w:cs="Times New Roman"/>
      <w:color w:val="000000"/>
      <w:lang w:eastAsia="cs-CZ" w:bidi="ar-SA"/>
    </w:rPr>
  </w:style>
  <w:style w:type="paragraph" w:styleId="WWheader">
    <w:name w:val="WW-header"/>
    <w:basedOn w:val="Vchoz"/>
    <w:qFormat/>
    <w:pPr>
      <w:tabs>
        <w:tab w:val="clear" w:pos="708"/>
        <w:tab w:val="center" w:pos="4847" w:leader="none"/>
        <w:tab w:val="right" w:pos="9694" w:leader="none"/>
      </w:tabs>
    </w:pPr>
    <w:rPr>
      <w:rFonts w:cs="Times New Roman"/>
      <w:color w:val="000000"/>
      <w:lang w:eastAsia="cs-CZ" w:bidi="ar-SA"/>
    </w:rPr>
  </w:style>
  <w:style w:type="paragraph" w:styleId="Obsahtabulky">
    <w:name w:val="Obsah tabulky"/>
    <w:basedOn w:val="Vchoz"/>
    <w:qFormat/>
    <w:pPr/>
    <w:rPr>
      <w:rFonts w:cs="Times New Roman"/>
      <w:color w:val="000000"/>
      <w:lang w:eastAsia="cs-CZ" w:bidi="ar-SA"/>
    </w:rPr>
  </w:style>
  <w:style w:type="paragraph" w:styleId="Nadpistabulky">
    <w:name w:val="Nadpis tabulky"/>
    <w:basedOn w:val="Obsahtabulky"/>
    <w:qFormat/>
    <w:pPr>
      <w:jc w:val="center"/>
    </w:pPr>
    <w:rPr>
      <w:rFonts w:cs="Times New Roman"/>
      <w:b/>
      <w:color w:val="000000"/>
      <w:lang w:eastAsia="cs-CZ" w:bidi="ar-SA"/>
    </w:rPr>
  </w:style>
  <w:style w:type="paragraph" w:styleId="TableGrid">
    <w:name w:val="Table Grid"/>
    <w:basedOn w:val="NormalTable"/>
    <w:qFormat/>
    <w:pPr>
      <w:widowControl/>
    </w:pPr>
    <w:rPr>
      <w:rFonts w:cs="Times New Roman"/>
      <w:sz w:val="20"/>
      <w:szCs w:val="20"/>
      <w:lang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kcr.cz/program-regenerace-mestskych-pamatkovych-rezervaci-a-mestskych-pamatkovych-zon-282.html" TargetMode="External"/><Relationship Id="rId3" Type="http://schemas.openxmlformats.org/officeDocument/2006/relationships/hyperlink" Target="http://www.nmnm.cz/" TargetMode="External"/><Relationship Id="rId4" Type="http://schemas.openxmlformats.org/officeDocument/2006/relationships/hyperlink" Target="https://www.mkcr.cz/program-regenerace-mestskych-pamatkovych-rezervaci-a-mestskych-pamatkovych-zon-282.html" TargetMode="External"/><Relationship Id="rId5" Type="http://schemas.openxmlformats.org/officeDocument/2006/relationships/hyperlink" Target="https://www.mkcr.cz/doc/cms_library/zasady-programu-regenerace-mpr-a-mpz_-2018-11586.pdf" TargetMode="External"/><Relationship Id="rId6" Type="http://schemas.openxmlformats.org/officeDocument/2006/relationships/hyperlink" Target="https://www.mkcr.cz/program-regenerace-mestskych-pamatkovych-rezervaci-a-mestskych-pamatkovych-zon-282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99</Pages>
  <Words>580</Words>
  <Characters>4782</Characters>
  <CharactersWithSpaces>4211</CharactersWithSpace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2020-09-02T13:33:00Z</dcterms:created>
  <dc:creator>urad83</dc:creator>
  <dc:description>Hlavièkový papír pro úøednictvo mìstského úøadu nové mìsto na moravì</dc:description>
  <cp:keywords>hlavièka</cp:keywords>
  <dc:language>cs-CZ</dc:language>
  <cp:lastModifiedBy>Mgr. Hanych</cp:lastModifiedBy>
  <cp:lastPrinted>2020-09-09T14:14:00Z</cp:lastPrinted>
  <dcterms:modified xsi:type="dcterms:W3CDTF">2020-09-10T12:01:18Z</dcterms:modified>
  <cp:revision>25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Město Nové Město na Moravě</vt:lpwstr>
  </property>
  <property fmtid="{D5CDD505-2E9C-101B-9397-08002B2CF9AE}" pid="3" name="Operator">
    <vt:lpwstr>urad466</vt:lpwstr>
  </property>
</Properties>
</file>