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85" w:type="dxa"/>
        <w:jc w:val="left"/>
        <w:tblInd w:w="-3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236"/>
        <w:gridCol w:w="7904"/>
      </w:tblGrid>
      <w:tr>
        <w:trPr/>
        <w:tc>
          <w:tcPr>
            <w:tcW w:w="1645" w:type="dxa"/>
            <w:tcBorders/>
          </w:tcPr>
          <w:p>
            <w:pPr>
              <w:pStyle w:val="Obsahtabulky"/>
              <w:widowControl w:val="false"/>
              <w:bidi w:val="0"/>
              <w:spacing w:before="0" w:after="200"/>
              <w:ind w:left="0" w:right="0" w:hanging="0"/>
              <w:rPr/>
            </w:pPr>
            <w:r>
              <w:rPr/>
              <w:drawing>
                <wp:inline distT="0" distB="0" distL="0" distR="0">
                  <wp:extent cx="913130" cy="1102360"/>
                  <wp:effectExtent l="0" t="0" r="0" b="0"/>
                  <wp:docPr id="1" name="Obrázek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72" t="-60" r="-72" b="-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110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/>
          </w:tcPr>
          <w:p>
            <w:pPr>
              <w:pStyle w:val="Obsahtabulky"/>
              <w:widowControl w:val="false"/>
              <w:bidi w:val="0"/>
              <w:snapToGrid w:val="false"/>
              <w:spacing w:before="0" w:after="200"/>
              <w:ind w:left="0" w:right="0" w:hanging="0"/>
              <w:rPr>
                <w:rFonts w:cs="Liberation Serif;Times New Roman"/>
              </w:rPr>
            </w:pPr>
            <w:r>
              <w:rPr>
                <w:rFonts w:cs="Liberation Serif;Times New Roman"/>
              </w:rPr>
            </w:r>
          </w:p>
        </w:tc>
        <w:tc>
          <w:tcPr>
            <w:tcW w:w="7904" w:type="dxa"/>
            <w:tcBorders/>
          </w:tcPr>
          <w:p>
            <w:pPr>
              <w:pStyle w:val="Vchoz"/>
              <w:widowControl w:val="false"/>
              <w:bidi w:val="0"/>
              <w:ind w:left="0" w:right="0" w:hanging="0"/>
              <w:rPr>
                <w:rFonts w:eastAsia="Times New Roman" w:cs="Liberation Serif;Times New Roman"/>
                <w:sz w:val="48"/>
                <w:szCs w:val="48"/>
              </w:rPr>
            </w:pPr>
            <w:r>
              <w:rPr>
                <w:rFonts w:eastAsia="Times New Roman" w:cs="Liberation Serif;Times New Roman"/>
                <w:sz w:val="48"/>
                <w:szCs w:val="48"/>
              </w:rPr>
              <w:t>Městský úřad Nové Město na Moravě</w:t>
            </w:r>
          </w:p>
          <w:p>
            <w:pPr>
              <w:pStyle w:val="Vchoz"/>
              <w:widowControl w:val="false"/>
              <w:bidi w:val="0"/>
              <w:ind w:left="0" w:right="0" w:hanging="0"/>
              <w:rPr>
                <w:rFonts w:eastAsia="Times New Roman" w:cs="Liberation Serif;Times New Roman"/>
              </w:rPr>
            </w:pPr>
            <w:r>
              <w:rPr>
                <w:rFonts w:eastAsia="Times New Roman" w:cs="Liberation Serif;Times New Roman"/>
              </w:rPr>
              <w:t>odbor finanční</w:t>
            </w:r>
          </w:p>
          <w:p>
            <w:pPr>
              <w:pStyle w:val="Vchoz"/>
              <w:widowControl w:val="false"/>
              <w:bidi w:val="0"/>
              <w:ind w:left="0" w:right="0" w:hanging="0"/>
              <w:rPr>
                <w:rFonts w:eastAsia="Times New Roman" w:cs="Liberation Serif;Times New Roman"/>
              </w:rPr>
            </w:pPr>
            <w:r>
              <w:rPr>
                <w:rFonts w:eastAsia="Times New Roman" w:cs="Liberation Serif;Times New Roman"/>
              </w:rPr>
            </w:r>
          </w:p>
          <w:p>
            <w:pPr>
              <w:pStyle w:val="Vchoz"/>
              <w:widowControl w:val="false"/>
              <w:bidi w:val="0"/>
              <w:ind w:left="0" w:right="0" w:hanging="0"/>
              <w:rPr>
                <w:rFonts w:eastAsia="Times New Roman" w:cs="Liberation Serif;Times New Roman"/>
                <w:sz w:val="16"/>
              </w:rPr>
            </w:pPr>
            <w:r>
              <w:rPr>
                <w:rFonts w:eastAsia="Times New Roman" w:cs="Liberation Serif;Times New Roman"/>
                <w:sz w:val="16"/>
              </w:rPr>
              <w:t>V r a t i s l a v o v o    n á m ě s t í  1 0 3,</w:t>
            </w:r>
          </w:p>
          <w:p>
            <w:pPr>
              <w:pStyle w:val="Vchoz"/>
              <w:widowControl w:val="false"/>
              <w:bidi w:val="0"/>
              <w:ind w:left="0" w:right="0" w:hanging="0"/>
              <w:rPr>
                <w:rFonts w:eastAsia="Times New Roman" w:cs="Liberation Serif;Times New Roman"/>
                <w:sz w:val="16"/>
              </w:rPr>
            </w:pPr>
            <w:r>
              <w:rPr>
                <w:rFonts w:eastAsia="Times New Roman" w:cs="Liberation Serif;Times New Roman"/>
                <w:sz w:val="16"/>
              </w:rPr>
              <w:t xml:space="preserve">5 9 2  3 1   N o v é   M ě s t o   n a   M o r a v ě </w:t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Pa59"/>
        <w:spacing w:before="0" w:after="20"/>
        <w:rPr>
          <w:rFonts w:ascii="Arial" w:hAnsi="Arial" w:cs="Arial"/>
          <w:color w:val="000000"/>
          <w:sz w:val="22"/>
          <w:szCs w:val="22"/>
        </w:rPr>
      </w:pPr>
      <w:r>
        <w:rPr>
          <w:rStyle w:val="A1"/>
          <w:rFonts w:cs="Arial" w:ascii="Arial" w:hAnsi="Arial"/>
          <w:sz w:val="22"/>
          <w:szCs w:val="22"/>
        </w:rPr>
        <w:t xml:space="preserve">                                  </w:t>
      </w:r>
    </w:p>
    <w:p>
      <w:pPr>
        <w:pStyle w:val="Default"/>
        <w:spacing w:before="0" w:after="20"/>
        <w:rPr>
          <w:rFonts w:ascii="Arial" w:hAnsi="Arial" w:cs="Arial"/>
          <w:color w:val="000000"/>
          <w:sz w:val="22"/>
          <w:szCs w:val="22"/>
        </w:rPr>
      </w:pPr>
      <w:r>
        <w:rPr>
          <w:rStyle w:val="A1"/>
          <w:rFonts w:cs="Arial" w:ascii="Arial" w:hAnsi="Arial"/>
          <w:sz w:val="16"/>
          <w:szCs w:val="16"/>
        </w:rPr>
        <w:tab/>
        <w:tab/>
        <w:tab/>
        <w:t>Naše značka</w:t>
        <w:tab/>
        <w:tab/>
        <w:t>Vyřizuje/linka</w:t>
        <w:tab/>
        <w:tab/>
        <w:tab/>
        <w:t>Nové Město na Moravě</w:t>
      </w:r>
    </w:p>
    <w:p>
      <w:pPr>
        <w:pStyle w:val="Default"/>
        <w:spacing w:before="0" w:after="20"/>
        <w:rPr>
          <w:rFonts w:ascii="Arial" w:hAnsi="Arial" w:cs="Arial"/>
          <w:color w:val="000000"/>
          <w:sz w:val="22"/>
          <w:szCs w:val="22"/>
        </w:rPr>
      </w:pPr>
      <w:r>
        <w:rPr>
          <w:rStyle w:val="A1"/>
          <w:rFonts w:cs="Arial" w:ascii="Arial" w:hAnsi="Arial"/>
          <w:sz w:val="16"/>
          <w:szCs w:val="16"/>
        </w:rPr>
        <w:tab/>
        <w:tab/>
        <w:tab/>
        <w:t>MUNMNM/7597/2022</w:t>
        <w:tab/>
        <w:t>Filová/566598336</w:t>
        <w:tab/>
        <w:tab/>
        <w:tab/>
        <w:t>22.3.2022</w:t>
      </w:r>
    </w:p>
    <w:p>
      <w:pPr>
        <w:pStyle w:val="Zhlav"/>
        <w:tabs>
          <w:tab w:val="clear" w:pos="708"/>
          <w:tab w:val="left" w:pos="2552" w:leader="none"/>
          <w:tab w:val="left" w:pos="5103" w:leader="none"/>
          <w:tab w:val="left" w:pos="7796" w:leader="none"/>
        </w:tabs>
        <w:spacing w:lineRule="atLeast" w:line="283" w:before="0" w:after="20"/>
        <w:jc w:val="both"/>
        <w:rPr/>
      </w:pPr>
      <w:r>
        <w:rPr>
          <w:rStyle w:val="A1"/>
          <w:rFonts w:cs="Arial" w:ascii="Arial" w:hAnsi="Arial"/>
          <w:sz w:val="16"/>
          <w:szCs w:val="16"/>
        </w:rPr>
        <w:tab/>
      </w:r>
      <w:r>
        <w:rPr>
          <w:rStyle w:val="A1"/>
          <w:rFonts w:cs="Arial" w:ascii="Arial" w:hAnsi="Arial"/>
          <w:b/>
          <w:sz w:val="16"/>
          <w:szCs w:val="16"/>
        </w:rPr>
        <w:tab/>
      </w:r>
    </w:p>
    <w:p>
      <w:pPr>
        <w:pStyle w:val="Default"/>
        <w:spacing w:lineRule="auto" w:line="240" w:before="100" w:after="20"/>
        <w:jc w:val="right"/>
        <w:rPr/>
      </w:pPr>
      <w:r>
        <w:rPr/>
      </w:r>
    </w:p>
    <w:p>
      <w:pPr>
        <w:pStyle w:val="Default"/>
        <w:spacing w:lineRule="atLeast" w:line="221" w:before="100" w:after="20"/>
        <w:jc w:val="center"/>
        <w:rPr>
          <w:rStyle w:val="A1"/>
          <w:rFonts w:ascii="Arial" w:hAnsi="Arial" w:cs="Arial"/>
          <w:b/>
          <w:b/>
          <w:sz w:val="22"/>
          <w:szCs w:val="22"/>
        </w:rPr>
      </w:pPr>
      <w:r>
        <w:rPr>
          <w:rStyle w:val="A1"/>
          <w:rFonts w:cs="Arial" w:ascii="Arial" w:hAnsi="Arial"/>
          <w:b/>
          <w:sz w:val="22"/>
          <w:szCs w:val="22"/>
        </w:rPr>
        <w:t>ROZHODNUTÍ</w:t>
      </w:r>
    </w:p>
    <w:p>
      <w:pPr>
        <w:pStyle w:val="Default"/>
        <w:spacing w:lineRule="atLeast" w:line="221" w:before="100" w:after="20"/>
        <w:jc w:val="center"/>
        <w:rPr>
          <w:rStyle w:val="A1"/>
          <w:rFonts w:ascii="Arial" w:hAnsi="Arial" w:cs="Arial"/>
          <w:b/>
          <w:b/>
          <w:sz w:val="22"/>
          <w:szCs w:val="22"/>
        </w:rPr>
      </w:pPr>
      <w:r>
        <w:rPr>
          <w:rStyle w:val="A1"/>
          <w:rFonts w:cs="Arial" w:ascii="Arial" w:hAnsi="Arial"/>
          <w:b/>
          <w:sz w:val="22"/>
          <w:szCs w:val="22"/>
        </w:rPr>
        <w:t>o prominutí místního poplatku a jeho příslušenství z důvodu mimořádné události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cs-CZ" w:eastAsia="en-US" w:bidi="ar-SA"/>
        </w:rPr>
        <w:t>Městský</w:t>
      </w:r>
      <w:r>
        <w:rPr>
          <w:rFonts w:cs="Arial" w:ascii="Arial" w:hAnsi="Arial"/>
        </w:rPr>
        <w:t xml:space="preserve"> úřad Nové Město na Moravě, jako správce místních poplatků (dále jen „správce poplatku“), podle ust. § 16b zákona č. 565/1990 Sb., o místních poplatcích, ve znění pozdějších předpisů (dále jen „zákon o místních poplatcích“), a ust. § 259 zákona č. 280/2009 Sb., daňový řád, ve znění pozdějších předpisů,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rozhodl z moci úřední takto: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I.a) </w:t>
      </w:r>
      <w:r>
        <w:rPr>
          <w:rFonts w:cs="Arial" w:ascii="Arial" w:hAnsi="Arial"/>
        </w:rPr>
        <w:t xml:space="preserve">Poplatníkům místního poplatku z pobytu dle ust. § </w:t>
      </w: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cs-CZ" w:eastAsia="en-US" w:bidi="ar-SA"/>
        </w:rPr>
        <w:t>3</w:t>
      </w:r>
      <w:r>
        <w:rPr>
          <w:rFonts w:cs="Arial" w:ascii="Arial" w:hAnsi="Arial"/>
        </w:rPr>
        <w:t xml:space="preserve"> zákona o místních poplatcích (dále jen „poplatek z pobytu“)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se promíjí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místní poplatek z pobytu, stanovený obecně závaznou vyhláškou města č. 2/2021, za poplatkové období od </w:t>
      </w: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cs-CZ" w:eastAsia="en-US" w:bidi="ar-SA"/>
        </w:rPr>
        <w:t>1.1.2022</w:t>
      </w:r>
      <w:r>
        <w:rPr>
          <w:rFonts w:cs="Arial" w:ascii="Arial" w:hAnsi="Arial"/>
        </w:rPr>
        <w:t xml:space="preserve"> do 31.12.2022, splatný nejpozději do 15. dne následujícího čtvrtletí, včetně příslušenství, z důvodu mimořádné události.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I.b)</w:t>
      </w:r>
      <w:r>
        <w:rPr>
          <w:rFonts w:cs="Arial" w:ascii="Arial" w:hAnsi="Arial"/>
        </w:rPr>
        <w:t xml:space="preserve"> Poplatníkům místního poplatku </w:t>
      </w: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cs-CZ" w:eastAsia="en-US" w:bidi="ar-SA"/>
        </w:rPr>
        <w:t>za obecní systém odpadového hospodářství</w:t>
      </w:r>
      <w:r>
        <w:rPr>
          <w:rFonts w:cs="Arial" w:ascii="Arial" w:hAnsi="Arial"/>
        </w:rPr>
        <w:t xml:space="preserve"> dle ust. § </w:t>
      </w: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cs-CZ" w:eastAsia="en-US" w:bidi="ar-SA"/>
        </w:rPr>
        <w:t>10d</w:t>
      </w:r>
      <w:r>
        <w:rPr>
          <w:rFonts w:cs="Arial" w:ascii="Arial" w:hAnsi="Arial"/>
        </w:rPr>
        <w:t xml:space="preserve"> zákona o místních poplatcích (dále jen „poplatek </w:t>
      </w: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cs-CZ" w:eastAsia="en-US" w:bidi="ar-SA"/>
        </w:rPr>
        <w:t>za obecní systém odpadového hospodářství</w:t>
      </w:r>
      <w:r>
        <w:rPr>
          <w:rFonts w:cs="Arial" w:ascii="Arial" w:hAnsi="Arial"/>
        </w:rPr>
        <w:t>“)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se promíjí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místní poplatek z</w:t>
      </w: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cs-CZ" w:eastAsia="en-US" w:bidi="ar-SA"/>
        </w:rPr>
        <w:t>a obecní systém odpadového hospodářství</w:t>
      </w:r>
      <w:r>
        <w:rPr>
          <w:rFonts w:cs="Arial" w:ascii="Arial" w:hAnsi="Arial"/>
        </w:rPr>
        <w:t xml:space="preserve">, stanovený obecně závaznou vyhláškou města č. 3/2021, za poplatkové období od </w:t>
      </w: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cs-CZ" w:eastAsia="en-US" w:bidi="ar-SA"/>
        </w:rPr>
        <w:t>1.1.2022</w:t>
      </w:r>
      <w:r>
        <w:rPr>
          <w:rFonts w:cs="Arial" w:ascii="Arial" w:hAnsi="Arial"/>
        </w:rPr>
        <w:t xml:space="preserve"> do 31.12.2022, splatný </w:t>
      </w: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cs-CZ" w:eastAsia="en-US" w:bidi="ar-SA"/>
        </w:rPr>
        <w:t>do 31.12.2022</w:t>
      </w:r>
      <w:r>
        <w:rPr>
          <w:rFonts w:cs="Arial" w:ascii="Arial" w:hAnsi="Arial"/>
        </w:rPr>
        <w:t>, včetně příslušenství, z důvodu mimořádné události.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I.c)</w:t>
      </w:r>
      <w:r>
        <w:rPr>
          <w:rFonts w:cs="Arial" w:ascii="Arial" w:hAnsi="Arial"/>
        </w:rPr>
        <w:t xml:space="preserve"> Poplatníkům místního poplatku </w:t>
      </w: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cs-CZ" w:eastAsia="en-US" w:bidi="ar-SA"/>
        </w:rPr>
        <w:t>ze psů</w:t>
      </w:r>
      <w:r>
        <w:rPr>
          <w:rFonts w:cs="Arial" w:ascii="Arial" w:hAnsi="Arial"/>
        </w:rPr>
        <w:t xml:space="preserve"> dle ust. § </w:t>
      </w: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cs-CZ" w:eastAsia="en-US" w:bidi="ar-SA"/>
        </w:rPr>
        <w:t>2</w:t>
      </w:r>
      <w:r>
        <w:rPr>
          <w:rFonts w:cs="Arial" w:ascii="Arial" w:hAnsi="Arial"/>
        </w:rPr>
        <w:t xml:space="preserve"> zákona o místních poplatcích (dále jen „poplatek </w:t>
      </w: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cs-CZ" w:eastAsia="en-US" w:bidi="ar-SA"/>
        </w:rPr>
        <w:t>ze psů</w:t>
      </w:r>
      <w:r>
        <w:rPr>
          <w:rFonts w:cs="Arial" w:ascii="Arial" w:hAnsi="Arial"/>
        </w:rPr>
        <w:t>“)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se promíjí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místní poplatek z</w:t>
      </w: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cs-CZ" w:eastAsia="en-US" w:bidi="ar-SA"/>
        </w:rPr>
        <w:t>e psů</w:t>
      </w:r>
      <w:r>
        <w:rPr>
          <w:rFonts w:cs="Arial" w:ascii="Arial" w:hAnsi="Arial"/>
        </w:rPr>
        <w:t xml:space="preserve">, stanovený obecně závaznou vyhláškou města č. 3/2019, za poplatkové období od </w:t>
      </w: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cs-CZ" w:eastAsia="en-US" w:bidi="ar-SA"/>
        </w:rPr>
        <w:t>1.1.2022</w:t>
      </w:r>
      <w:r>
        <w:rPr>
          <w:rFonts w:cs="Arial" w:ascii="Arial" w:hAnsi="Arial"/>
        </w:rPr>
        <w:t xml:space="preserve"> do 31.12.2022, splatný </w:t>
      </w: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cs-CZ" w:eastAsia="en-US" w:bidi="ar-SA"/>
        </w:rPr>
        <w:t>do 31.3.2022</w:t>
      </w:r>
      <w:r>
        <w:rPr>
          <w:rFonts w:cs="Arial" w:ascii="Arial" w:hAnsi="Arial"/>
        </w:rPr>
        <w:t>, včetně příslušenství, z důvodu mimořádné události.</w:t>
      </w:r>
    </w:p>
    <w:p>
      <w:pPr>
        <w:pStyle w:val="Normal"/>
        <w:spacing w:lineRule="atLeast" w:line="23"/>
        <w:jc w:val="both"/>
        <w:rPr>
          <w:rFonts w:ascii="Arial" w:hAnsi="Arial" w:cs="Arial"/>
        </w:rPr>
      </w:pPr>
      <w:r>
        <w:rPr>
          <w:rFonts w:cs="Arial" w:ascii="Arial" w:hAnsi="Arial"/>
        </w:rPr>
        <w:t>II. Prominutí místního poplatku z pobytu, za obecní systém odpadového hospodářství a ze psů podle bodu I.a, I.b, I.c tohoto rozhodnutí se vztahuje na fyzické osoby, které přichází do České republiky z Ukrajiny v souvislosti s válečným konfliktem na Ukrajině, a to ode dne právní moci tohoto rozhodnutí.</w:t>
      </w:r>
    </w:p>
    <w:p>
      <w:pPr>
        <w:pStyle w:val="Normal"/>
        <w:spacing w:lineRule="atLeast" w:line="23"/>
        <w:jc w:val="both"/>
        <w:rPr>
          <w:rFonts w:ascii="Arial" w:hAnsi="Arial" w:cs="Arial"/>
        </w:rPr>
      </w:pPr>
      <w:r>
        <w:rPr>
          <w:rFonts w:cs="Arial" w:ascii="Arial" w:hAnsi="Arial"/>
        </w:rPr>
        <w:t>III. Rozhodnutí je podle ust. § 16b odst. 3 zákona o místních poplatcích oznámeno vyvěšením na úřední desce a zároveň zveřejněním způsobem umožňujícím dálkový přístup.</w:t>
      </w:r>
    </w:p>
    <w:p>
      <w:pPr>
        <w:pStyle w:val="Normal"/>
        <w:spacing w:lineRule="atLeast" w:line="23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Odůvodnění:</w:t>
      </w:r>
    </w:p>
    <w:p>
      <w:pPr>
        <w:pStyle w:val="Normal"/>
        <w:tabs>
          <w:tab w:val="clear" w:pos="708"/>
          <w:tab w:val="left" w:pos="5670" w:leader="none"/>
          <w:tab w:val="left" w:pos="8222" w:leader="none"/>
        </w:tabs>
        <w:spacing w:lineRule="atLeast" w:line="23" w:before="0" w:after="240"/>
        <w:jc w:val="both"/>
        <w:rPr>
          <w:rFonts w:ascii="Arial" w:hAnsi="Arial" w:eastAsia="Times New Roman" w:cs="Arial"/>
          <w:lang w:eastAsia="cs-CZ"/>
        </w:rPr>
      </w:pPr>
      <w:r>
        <w:rPr>
          <w:rFonts w:cs="Arial" w:ascii="Arial" w:hAnsi="Arial"/>
        </w:rPr>
        <w:t xml:space="preserve">V souvislosti s válečným konfliktem na Ukrajině, který je považován za mimořádnou událost, přichází do České republiky z Ukrajiny velký počet fyzických osob, které disponují minimálními finančními prostředky a majetkem. S ohledem na jejich osobní, psychické a majetkové poměry, které vedou k výraznému snížení jejich platebních schopností, správce poplatku rozhodl za účelem zmírnění jejich tíživé situace, přistoupit k výše uvedenému opatření, které spočívá </w:t>
      </w:r>
      <w:r>
        <w:rPr>
          <w:rFonts w:eastAsia="Times New Roman" w:cs="Arial" w:ascii="Arial" w:hAnsi="Arial"/>
          <w:lang w:eastAsia="cs-CZ"/>
        </w:rPr>
        <w:t>v prominutí poplatku z</w:t>
      </w:r>
      <w:r>
        <w:rPr>
          <w:rFonts w:eastAsia="Times New Roman" w:cs="Arial" w:ascii="Arial" w:hAnsi="Arial"/>
          <w:color w:val="auto"/>
          <w:kern w:val="0"/>
          <w:sz w:val="22"/>
          <w:szCs w:val="22"/>
          <w:lang w:val="cs-CZ" w:eastAsia="cs-CZ" w:bidi="ar-SA"/>
        </w:rPr>
        <w:t xml:space="preserve"> pobytu, za obecní systém odpadového hospodářství a ze psů, </w:t>
      </w:r>
      <w:r>
        <w:rPr>
          <w:rFonts w:eastAsia="Times New Roman" w:cs="Arial" w:ascii="Arial" w:hAnsi="Arial"/>
          <w:lang w:eastAsia="cs-CZ"/>
        </w:rPr>
        <w:t>za poplatkové období od 1.1.2022 do 31.12.2022,  včetně příslušenství, všem postiženým poplatníkům.</w:t>
      </w:r>
    </w:p>
    <w:p>
      <w:pPr>
        <w:pStyle w:val="Normal"/>
        <w:spacing w:lineRule="atLeast" w:line="23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Poučení:</w:t>
      </w:r>
    </w:p>
    <w:p>
      <w:pPr>
        <w:pStyle w:val="Normal"/>
        <w:spacing w:lineRule="atLeast" w:line="23"/>
        <w:jc w:val="both"/>
        <w:rPr>
          <w:rFonts w:ascii="Arial" w:hAnsi="Arial" w:cs="Arial"/>
        </w:rPr>
      </w:pPr>
      <w:r>
        <w:rPr>
          <w:rFonts w:cs="Arial" w:ascii="Arial" w:hAnsi="Arial"/>
        </w:rPr>
        <w:t>Proti tomuto rozhodnutí nelze uplatnit opravné prostředky (ust. § 259 odst. 4 daňového řádu).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Pa28"/>
        <w:rPr>
          <w:rStyle w:val="A1"/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Pa28"/>
        <w:ind w:left="424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A1"/>
          <w:rFonts w:cs="Arial" w:ascii="Arial" w:hAnsi="Arial"/>
          <w:sz w:val="22"/>
          <w:szCs w:val="22"/>
        </w:rPr>
        <w:t xml:space="preserve"> </w:t>
      </w:r>
    </w:p>
    <w:p>
      <w:pPr>
        <w:pStyle w:val="Pa28"/>
        <w:ind w:hanging="0"/>
        <w:rPr>
          <w:rFonts w:ascii="Arial" w:hAnsi="Arial" w:eastAsia="Calibri" w:cs="Arial"/>
          <w:color w:val="000000"/>
          <w:kern w:val="0"/>
          <w:sz w:val="22"/>
          <w:szCs w:val="22"/>
          <w:lang w:val="cs-CZ" w:eastAsia="en-US" w:bidi="ar-SA"/>
        </w:rPr>
      </w:pPr>
      <w:r>
        <w:rPr>
          <w:rStyle w:val="A1"/>
          <w:rFonts w:eastAsia="Calibri" w:ascii="Arial" w:hAnsi="Arial"/>
          <w:kern w:val="0"/>
          <w:lang w:val="cs-CZ" w:eastAsia="en-US" w:bidi="ar-SA"/>
        </w:rPr>
        <w:t>Ing. Jaroslav Koutník</w:t>
      </w:r>
      <w:r>
        <w:rPr>
          <w:rStyle w:val="A1"/>
          <w:rFonts w:eastAsia="Calibri" w:cs="Arial" w:ascii="Arial" w:hAnsi="Arial"/>
          <w:color w:val="000000"/>
          <w:kern w:val="0"/>
          <w:sz w:val="22"/>
          <w:szCs w:val="22"/>
          <w:lang w:val="cs-CZ" w:eastAsia="en-US" w:bidi="ar-SA"/>
        </w:rPr>
        <w:t xml:space="preserve"> </w:t>
      </w:r>
      <w:r>
        <w:rPr>
          <w:rStyle w:val="A1"/>
          <w:rFonts w:eastAsia="Calibri" w:cs="Arial" w:ascii="Arial" w:hAnsi="Arial"/>
          <w:color w:val="000000"/>
          <w:kern w:val="0"/>
          <w:sz w:val="22"/>
          <w:szCs w:val="22"/>
          <w:lang w:val="cs-CZ" w:eastAsia="en-US" w:bidi="ar-SA"/>
        </w:rPr>
        <w:t>v.r.</w:t>
      </w:r>
    </w:p>
    <w:p>
      <w:pPr>
        <w:pStyle w:val="Default"/>
        <w:ind w:hanging="0"/>
        <w:rPr>
          <w:rFonts w:ascii="Arial" w:hAnsi="Arial" w:eastAsia="Calibri" w:cs="Arial"/>
          <w:color w:val="000000"/>
          <w:kern w:val="0"/>
          <w:sz w:val="22"/>
          <w:szCs w:val="22"/>
          <w:lang w:val="cs-CZ" w:eastAsia="en-US" w:bidi="ar-SA"/>
        </w:rPr>
      </w:pPr>
      <w:r>
        <w:rPr>
          <w:rStyle w:val="A1"/>
          <w:rFonts w:eastAsia="Calibri" w:ascii="Arial" w:hAnsi="Arial"/>
          <w:kern w:val="0"/>
          <w:lang w:val="cs-CZ" w:eastAsia="en-US" w:bidi="ar-SA"/>
        </w:rPr>
        <w:t xml:space="preserve">vedoucí </w:t>
      </w:r>
      <w:r>
        <w:rPr>
          <w:rStyle w:val="A1"/>
          <w:rFonts w:eastAsia="Calibri" w:cs="Myriad Pro" w:ascii="Arial" w:hAnsi="Arial"/>
          <w:color w:val="000000"/>
          <w:kern w:val="0"/>
          <w:sz w:val="20"/>
          <w:szCs w:val="20"/>
          <w:lang w:val="cs-CZ" w:eastAsia="en-US" w:bidi="ar-SA"/>
        </w:rPr>
        <w:t>odboru finančního</w:t>
      </w:r>
    </w:p>
    <w:p>
      <w:pPr>
        <w:pStyle w:val="Normal"/>
        <w:spacing w:before="0" w:after="200"/>
        <w:jc w:val="both"/>
        <w:rPr>
          <w:rFonts w:ascii="Arial" w:hAnsi="Arial" w:cs="Arial"/>
          <w:sz w:val="24"/>
          <w:szCs w:val="24"/>
          <w:u w:val="single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Myriad Pro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d6580"/>
    <w:rPr>
      <w:b/>
      <w:bCs/>
    </w:rPr>
  </w:style>
  <w:style w:type="character" w:styleId="A1" w:customStyle="1">
    <w:name w:val="A1"/>
    <w:uiPriority w:val="99"/>
    <w:qFormat/>
    <w:rsid w:val="006f0b84"/>
    <w:rPr>
      <w:rFonts w:cs="Myriad Pro"/>
      <w:color w:val="000000"/>
      <w:sz w:val="20"/>
      <w:szCs w:val="2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ed658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Default" w:customStyle="1">
    <w:name w:val="Default"/>
    <w:qFormat/>
    <w:rsid w:val="006f0b84"/>
    <w:pPr>
      <w:widowControl/>
      <w:suppressAutoHyphens w:val="true"/>
      <w:bidi w:val="0"/>
      <w:spacing w:lineRule="auto" w:line="240" w:before="0" w:after="0"/>
      <w:jc w:val="left"/>
    </w:pPr>
    <w:rPr>
      <w:rFonts w:ascii="Myriad Pro" w:hAnsi="Myriad Pro" w:eastAsia="Calibri" w:cs="Myriad Pro"/>
      <w:color w:val="000000"/>
      <w:kern w:val="0"/>
      <w:sz w:val="24"/>
      <w:szCs w:val="24"/>
      <w:lang w:val="cs-CZ" w:eastAsia="en-US" w:bidi="ar-SA"/>
    </w:rPr>
  </w:style>
  <w:style w:type="paragraph" w:styleId="Pa59" w:customStyle="1">
    <w:name w:val="Pa59"/>
    <w:basedOn w:val="Default"/>
    <w:next w:val="Default"/>
    <w:uiPriority w:val="99"/>
    <w:qFormat/>
    <w:rsid w:val="006f0b84"/>
    <w:pPr>
      <w:spacing w:lineRule="atLeast" w:line="221"/>
    </w:pPr>
    <w:rPr>
      <w:rFonts w:cs="Times New Roman"/>
      <w:color w:val="auto"/>
    </w:rPr>
  </w:style>
  <w:style w:type="paragraph" w:styleId="Pa28" w:customStyle="1">
    <w:name w:val="Pa28"/>
    <w:basedOn w:val="Default"/>
    <w:next w:val="Default"/>
    <w:uiPriority w:val="99"/>
    <w:qFormat/>
    <w:rsid w:val="006f0b84"/>
    <w:pPr>
      <w:spacing w:lineRule="atLeast" w:line="221"/>
    </w:pPr>
    <w:rPr>
      <w:rFonts w:cs="Times New Roman"/>
      <w:color w:val="auto"/>
    </w:rPr>
  </w:style>
  <w:style w:type="paragraph" w:styleId="Obsahtabulky">
    <w:name w:val="Obsah tabulky"/>
    <w:basedOn w:val="Normal"/>
    <w:qFormat/>
    <w:pPr/>
    <w:rPr/>
  </w:style>
  <w:style w:type="paragraph" w:styleId="Vchoz">
    <w:name w:val="Výchozí"/>
    <w:qFormat/>
    <w:pPr>
      <w:widowControl w:val="false"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Liberation Serif;Times New Roman" w:cs="Times New Roman"/>
      <w:color w:val="000000"/>
      <w:kern w:val="2"/>
      <w:sz w:val="24"/>
      <w:szCs w:val="24"/>
      <w:lang w:val="cs-CZ" w:eastAsia="hi-IN" w:bidi="hi-IN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LibreOffice/7.0.3.1$Windows_X86_64 LibreOffice_project/d7547858d014d4cf69878db179d326fc3483e082</Application>
  <Pages>2</Pages>
  <Words>469</Words>
  <Characters>2580</Characters>
  <CharactersWithSpaces>3085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2022-03-04T10:38:00Z</dcterms:created>
  <dc:creator>Černobilová Eva Ing.</dc:creator>
  <dc:description/>
  <dc:language>cs-CZ</dc:language>
  <cp:lastModifiedBy/>
  <cp:lastPrinted>2022-03-22T07:50:58Z</cp:lastPrinted>
  <dcterms:modified xsi:type="dcterms:W3CDTF">2022-03-22T08:07:39Z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