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>Příloha č. 13 k vyhlášce č. 429/2024 Sb.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návrhu na stanovení ochranného pásma vodního zdroje nebo jeho změnu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návrh na stanovení ochranného pásma vodního zdroje nebo jeho změnu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30 odst. 6 vodního zákona]</w:t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Navrhovatel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</w:t>
      </w:r>
      <w:r>
        <w:rPr>
          <w:rFonts w:cs="Arial" w:ascii="Arial" w:hAnsi="Arial"/>
        </w:rPr>
        <w:t>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návrh více navrhovatelů,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48_3353243919"/>
      <w:bookmarkStart w:id="1" w:name="__Fieldmark__48_3353243919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53_3353243919"/>
      <w:bookmarkStart w:id="3" w:name="__Fieldmark__53_3353243919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Navrhovatel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64_3353243919"/>
      <w:bookmarkStart w:id="5" w:name="__Fieldmark__64_3353243919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72_3353243919"/>
      <w:bookmarkStart w:id="7" w:name="__Fieldmark__72_3353243919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tabs>
          <w:tab w:val="clear" w:pos="708"/>
          <w:tab w:val="left" w:pos="426" w:leader="none"/>
          <w:tab w:val="left" w:pos="4111" w:leader="none"/>
        </w:tabs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2.</w:t>
        <w:tab/>
        <w:t>Je-li navrhována změna ochranného pásma vodního zdroje: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keepNext w:val="true"/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Ochranné pásmo vodního zdroje stanovil: </w:t>
      </w:r>
    </w:p>
    <w:p>
      <w:pPr>
        <w:pStyle w:val="Normal"/>
        <w:keepNext w:val="true"/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keepNext w:val="true"/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…………………………………… č.j. …………………………………………...………….</w:t>
      </w:r>
    </w:p>
    <w:p>
      <w:pPr>
        <w:pStyle w:val="Normal"/>
        <w:keepNext w:val="true"/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ind w:left="426" w:hanging="426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3.</w:t>
        <w:tab/>
        <w:t>Údaje o zdroji povrchových nebo podzemních vod, pro které se ochranné pásmo stanoví:</w:t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120" w:after="0"/>
        <w:ind w:left="426" w:hanging="426"/>
        <w:jc w:val="both"/>
        <w:rPr>
          <w:rFonts w:ascii="Arial" w:hAnsi="Arial" w:cs="Arial"/>
          <w:b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8" w:name="__Fieldmark__95_3353243919"/>
      <w:bookmarkStart w:id="9" w:name="__Fieldmark__95_3353243919"/>
      <w:bookmarkEnd w:id="9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  <w:b/>
        </w:rPr>
        <w:t>Zdroje povrchových vod</w:t>
      </w:r>
      <w:r>
        <w:rPr>
          <w:rFonts w:cs="Arial" w:ascii="Arial" w:hAnsi="Arial"/>
        </w:rPr>
        <w:t xml:space="preserve"> (v případě vazby na odběr povrchových vod se informace uvedou pro místo odběru)  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Název vodního toku  </w:t>
        <w:tab/>
        <w:t>.……..………………………………………...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ID vodního toku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 xml:space="preserve">   </w:t>
        <w:tab/>
        <w:t>………………….…………..…………………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vodní nádrže</w:t>
        <w:tab/>
        <w:t>………………………………………………...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 odběrného místa</w:t>
      </w:r>
      <w:r>
        <w:rPr>
          <w:rFonts w:cs="Arial" w:ascii="Arial" w:hAnsi="Arial"/>
          <w:vertAlign w:val="superscript"/>
        </w:rPr>
        <w:t>3)</w:t>
      </w:r>
      <w:r>
        <w:rPr>
          <w:rFonts w:cs="Arial" w:ascii="Arial" w:hAnsi="Arial"/>
        </w:rPr>
        <w:t xml:space="preserve"> </w:t>
        <w:tab/>
        <w:t>………………………………………………...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  <w:b/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10" w:name="__Fieldmark__119_3353243919"/>
      <w:bookmarkStart w:id="11" w:name="__Fieldmark__119_3353243919"/>
      <w:bookmarkEnd w:id="11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  <w:b/>
        </w:rPr>
        <w:t>Zdroje podzemních vod</w:t>
      </w:r>
      <w:r>
        <w:rPr>
          <w:rFonts w:cs="Arial" w:ascii="Arial" w:hAnsi="Arial"/>
        </w:rPr>
        <w:t xml:space="preserve"> (v případě vazby na odběr podzemních vod se informace uvedou pro místo odběru)  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 odběrného místa</w:t>
      </w:r>
      <w:r>
        <w:rPr>
          <w:rFonts w:cs="Arial" w:ascii="Arial" w:hAnsi="Arial"/>
          <w:vertAlign w:val="superscript"/>
        </w:rPr>
        <w:t>3)</w:t>
      </w:r>
      <w:r>
        <w:rPr>
          <w:rFonts w:cs="Arial" w:ascii="Arial" w:hAnsi="Arial"/>
        </w:rPr>
        <w:t xml:space="preserve">              </w:t>
        <w:tab/>
        <w:t>…………………………………………………</w:t>
      </w:r>
    </w:p>
    <w:p>
      <w:pPr>
        <w:pStyle w:val="Normal"/>
        <w:tabs>
          <w:tab w:val="clear" w:pos="708"/>
          <w:tab w:val="left" w:pos="360" w:leader="none"/>
          <w:tab w:val="right" w:pos="9072" w:leader="none"/>
        </w:tabs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right" w:pos="9072" w:leader="none"/>
        </w:tabs>
        <w:spacing w:lineRule="auto" w:line="276"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Údaje o ochranném pásmu:</w:t>
      </w:r>
    </w:p>
    <w:p>
      <w:pPr>
        <w:pStyle w:val="Normal"/>
        <w:tabs>
          <w:tab w:val="clear" w:pos="708"/>
          <w:tab w:val="left" w:pos="360" w:leader="none"/>
          <w:tab w:val="right" w:pos="9072" w:leader="none"/>
        </w:tabs>
        <w:spacing w:before="120" w:after="0"/>
        <w:ind w:left="360" w:hanging="360"/>
        <w:jc w:val="both"/>
        <w:rPr>
          <w:rFonts w:ascii="Arial" w:hAnsi="Arial" w:cs="Arial"/>
          <w:b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12" w:name="__Fieldmark__133_3353243919"/>
      <w:bookmarkStart w:id="13" w:name="__Fieldmark__133_3353243919"/>
      <w:bookmarkEnd w:id="13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  <w:b/>
        </w:rPr>
        <w:t>Ochranné pásmo I. stupně</w:t>
      </w:r>
    </w:p>
    <w:p>
      <w:pPr>
        <w:pStyle w:val="Normal"/>
        <w:tabs>
          <w:tab w:val="clear" w:pos="708"/>
          <w:tab w:val="left" w:pos="4820" w:leader="none"/>
          <w:tab w:val="right" w:pos="9072" w:leader="none"/>
        </w:tabs>
        <w:spacing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………………………………………………....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více katastrálních území se jejich název uvede v příloze návrhu: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4" w:name="__Fieldmark__150_3353243919"/>
      <w:bookmarkStart w:id="15" w:name="__Fieldmark__150_3353243919"/>
      <w:bookmarkEnd w:id="15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6" w:name="__Fieldmark__153_3353243919"/>
      <w:bookmarkStart w:id="17" w:name="__Fieldmark__153_3353243919"/>
      <w:bookmarkEnd w:id="17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ne)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Parcelní čísla dotčených pozemků nebo staveb podle katastru nemovitostí: </w:t>
        <w:tab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54"/>
        <w:gridCol w:w="1789"/>
        <w:gridCol w:w="2494"/>
        <w:gridCol w:w="2934"/>
      </w:tblGrid>
      <w:tr>
        <w:trPr>
          <w:trHeight w:val="265" w:hRule="atLeast"/>
          <w:cantSplit w:val="true"/>
        </w:trPr>
        <w:tc>
          <w:tcPr>
            <w:tcW w:w="36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Pozemek</w:t>
            </w:r>
          </w:p>
        </w:tc>
        <w:tc>
          <w:tcPr>
            <w:tcW w:w="24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Katastrální území</w:t>
            </w:r>
          </w:p>
        </w:tc>
        <w:tc>
          <w:tcPr>
            <w:tcW w:w="29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ind w:left="-6" w:firstLine="6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Stavba</w:t>
            </w:r>
          </w:p>
        </w:tc>
      </w:tr>
      <w:tr>
        <w:trPr>
          <w:trHeight w:val="264" w:hRule="atLeast"/>
          <w:cantSplit w:val="true"/>
        </w:trPr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parc. č.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Druh</w:t>
            </w:r>
          </w:p>
        </w:tc>
        <w:tc>
          <w:tcPr>
            <w:tcW w:w="24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2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54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4713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9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pozemků než 6 se jejich seznam uvede v příloze návrhu: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8" w:name="__Fieldmark__175_3353243919"/>
      <w:bookmarkStart w:id="19" w:name="__Fieldmark__175_3353243919"/>
      <w:bookmarkEnd w:id="19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20" w:name="__Fieldmark__178_3353243919"/>
      <w:bookmarkStart w:id="21" w:name="__Fieldmark__178_3353243919"/>
      <w:bookmarkEnd w:id="21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keepNext w:val="true"/>
        <w:tabs>
          <w:tab w:val="clear" w:pos="708"/>
          <w:tab w:val="left" w:pos="360" w:leader="none"/>
          <w:tab w:val="right" w:pos="9072" w:leader="none"/>
        </w:tabs>
        <w:spacing w:before="0" w:after="0"/>
        <w:ind w:left="360" w:hanging="360"/>
        <w:jc w:val="both"/>
        <w:rPr>
          <w:rFonts w:ascii="Arial" w:hAnsi="Arial" w:cs="Arial"/>
          <w:b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22" w:name="__Fieldmark__249_3353243919"/>
      <w:bookmarkStart w:id="23" w:name="__Fieldmark__249_3353243919"/>
      <w:bookmarkEnd w:id="23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  <w:b/>
        </w:rPr>
        <w:t>Ochranné pásmo II. stupně</w:t>
      </w:r>
    </w:p>
    <w:p>
      <w:pPr>
        <w:pStyle w:val="Normal"/>
        <w:keepNext w:val="true"/>
        <w:tabs>
          <w:tab w:val="clear" w:pos="708"/>
          <w:tab w:val="left" w:pos="4536" w:leader="none"/>
          <w:tab w:val="right" w:pos="9072" w:leader="none"/>
        </w:tabs>
        <w:spacing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Název katastrálního území </w:t>
        <w:tab/>
        <w:t>……………………………………………….........</w:t>
      </w:r>
    </w:p>
    <w:p>
      <w:pPr>
        <w:pStyle w:val="Normal"/>
        <w:keepNext w:val="true"/>
        <w:tabs>
          <w:tab w:val="clear" w:pos="708"/>
          <w:tab w:val="left" w:pos="4536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tabs>
          <w:tab w:val="clear" w:pos="708"/>
          <w:tab w:val="left" w:pos="4536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více katastrálních území se jejich název uvede v příloze návrhu: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24" w:name="__Fieldmark__265_3353243919"/>
      <w:bookmarkStart w:id="25" w:name="__Fieldmark__265_3353243919"/>
      <w:bookmarkEnd w:id="25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26" w:name="__Fieldmark__268_3353243919"/>
      <w:bookmarkStart w:id="27" w:name="__Fieldmark__268_3353243919"/>
      <w:bookmarkEnd w:id="27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ne)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before="0" w:after="6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čísla dotčených pozemků nebo staveb podle katastru nemovitostí:</w:t>
        <w:tab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21"/>
        <w:gridCol w:w="1853"/>
        <w:gridCol w:w="2603"/>
        <w:gridCol w:w="2794"/>
      </w:tblGrid>
      <w:tr>
        <w:trPr>
          <w:trHeight w:val="268" w:hRule="atLeast"/>
          <w:cantSplit w:val="true"/>
        </w:trPr>
        <w:tc>
          <w:tcPr>
            <w:tcW w:w="3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Pozemek</w:t>
            </w:r>
          </w:p>
        </w:tc>
        <w:tc>
          <w:tcPr>
            <w:tcW w:w="26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Katastrální území</w:t>
            </w:r>
          </w:p>
        </w:tc>
        <w:tc>
          <w:tcPr>
            <w:tcW w:w="27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ind w:left="-6" w:firstLine="6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Stavba</w:t>
            </w:r>
          </w:p>
        </w:tc>
      </w:tr>
      <w:tr>
        <w:trPr>
          <w:trHeight w:val="267" w:hRule="atLeast"/>
          <w:cantSplit w:val="true"/>
        </w:trPr>
        <w:tc>
          <w:tcPr>
            <w:tcW w:w="182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parc. č.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Druh</w:t>
            </w:r>
          </w:p>
        </w:tc>
        <w:tc>
          <w:tcPr>
            <w:tcW w:w="2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2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21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4713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79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82" w:hRule="atLeast"/>
          <w:cantSplit w:val="true"/>
        </w:trPr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clear" w:pos="9072"/>
                <w:tab w:val="left" w:pos="14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pozemků než 6 se jejich seznam uvede v příloze návrhu: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28" w:name="__Fieldmark__289_3353243919"/>
      <w:bookmarkStart w:id="29" w:name="__Fieldmark__289_3353243919"/>
      <w:bookmarkEnd w:id="29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30" w:name="__Fieldmark__292_3353243919"/>
      <w:bookmarkStart w:id="31" w:name="__Fieldmark__292_3353243919"/>
      <w:bookmarkEnd w:id="31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426" w:leader="none"/>
          <w:tab w:val="left" w:pos="6237" w:leader="none"/>
          <w:tab w:val="right" w:pos="9072" w:leader="none"/>
        </w:tabs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426" w:leader="none"/>
          <w:tab w:val="left" w:pos="6237" w:leader="none"/>
          <w:tab w:val="right" w:pos="9072" w:leader="none"/>
        </w:tabs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vertAlign w:val="superscript"/>
        </w:rPr>
      </w:pPr>
      <w:r>
        <w:rPr>
          <w:rFonts w:cs="Arial" w:ascii="Arial" w:hAnsi="Arial"/>
          <w:b/>
          <w:bCs/>
        </w:rPr>
        <w:t>5.</w:t>
        <w:tab/>
        <w:t xml:space="preserve">Zpracovatel návrhu na stanovení nebo změnu ochranného pásma vodního zdroje 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Jméno, popřípadě jména, příjmení, titul 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42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42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navrhovatele(ů)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numPr>
          <w:ilvl w:val="0"/>
          <w:numId w:val="1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ind w:left="357" w:hanging="357"/>
        <w:rPr>
          <w:rFonts w:ascii="Arial" w:hAnsi="Arial" w:cs="Arial"/>
          <w:sz w:val="20"/>
        </w:rPr>
      </w:pPr>
      <w:r>
        <w:rPr>
          <w:rFonts w:cs="Arial" w:ascii="Arial" w:hAnsi="Arial"/>
          <w:color w:val="000000"/>
          <w:sz w:val="20"/>
          <w:shd w:fill="FFFFFF" w:val="clear"/>
        </w:rPr>
        <w:t>Popis a technické údaje o vodním zdroji a odběru vody z něho, charakteristika území navrhovaných ochranných pásem ve vztahu k hydrologickému povodí nebo hydrogeologickému rajónu vodního zdroje, analýza rizik ohrožení vydatnosti, jakosti nebo zdravotní nezávadnosti vodního zdroje a </w:t>
      </w:r>
      <w:r>
        <w:rPr>
          <w:rFonts w:cs="Arial" w:ascii="Arial" w:hAnsi="Arial"/>
          <w:b/>
          <w:bCs/>
          <w:color w:val="000000"/>
          <w:sz w:val="20"/>
          <w:shd w:fill="FFFFFF" w:val="clear"/>
        </w:rPr>
        <w:t>návrh na stanovení ochranných pásem, včetně zakázaných činností poškozujících nebo ohrožujících vydatnost, jakost nebo zdravotní nezávadnost vodního zdroje a jejich zdůvodnění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1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sz w:val="20"/>
        </w:rPr>
        <w:t>Kopii katastrální mapy</w:t>
      </w:r>
      <w:r>
        <w:rPr>
          <w:rFonts w:cs="Arial" w:ascii="Arial" w:hAnsi="Arial"/>
          <w:sz w:val="20"/>
        </w:rPr>
        <w:t xml:space="preserve"> se zobrazením průběhu hranice ochranného pásma mapovou značkou podle jiného právního předpisu</w:t>
      </w:r>
      <w:r>
        <w:rPr>
          <w:rFonts w:cs="Arial" w:ascii="Arial" w:hAnsi="Arial"/>
          <w:sz w:val="20"/>
          <w:vertAlign w:val="superscript"/>
        </w:rPr>
        <w:t>5)</w:t>
      </w:r>
      <w:r>
        <w:rPr>
          <w:rFonts w:cs="Arial" w:ascii="Arial" w:hAnsi="Arial"/>
          <w:sz w:val="20"/>
        </w:rPr>
        <w:t xml:space="preserve">, nebo </w:t>
      </w:r>
      <w:r>
        <w:rPr>
          <w:rFonts w:cs="Arial" w:ascii="Arial" w:hAnsi="Arial"/>
          <w:b/>
          <w:bCs/>
          <w:sz w:val="20"/>
        </w:rPr>
        <w:t>z</w:t>
      </w:r>
      <w:r>
        <w:rPr>
          <w:rFonts w:cs="Arial" w:ascii="Arial" w:hAnsi="Arial"/>
          <w:b/>
          <w:sz w:val="20"/>
        </w:rPr>
        <w:t>áznam podrobného měření</w:t>
      </w:r>
      <w:r>
        <w:rPr>
          <w:rFonts w:cs="Arial" w:ascii="Arial" w:hAnsi="Arial"/>
          <w:sz w:val="20"/>
        </w:rPr>
        <w:t xml:space="preserve"> změn obsahující geometrické a polohové určení ochranného pásma, pokud jeho hranice není shodná s hranicemi parcel v katastrální mapě.</w:t>
      </w:r>
    </w:p>
    <w:p>
      <w:pPr>
        <w:pStyle w:val="Zhlav"/>
        <w:numPr>
          <w:ilvl w:val="0"/>
          <w:numId w:val="1"/>
        </w:numPr>
        <w:tabs>
          <w:tab w:val="clear" w:pos="4536"/>
          <w:tab w:val="right" w:pos="-1985" w:leader="none"/>
          <w:tab w:val="left" w:pos="-1843" w:leader="none"/>
          <w:tab w:val="center" w:pos="7371" w:leader="none"/>
          <w:tab w:val="right" w:pos="9072" w:leader="none"/>
        </w:tabs>
        <w:suppressAutoHyphens w:val="false"/>
        <w:spacing w:before="60" w:after="0"/>
        <w:rPr>
          <w:rFonts w:ascii="Arial" w:hAnsi="Arial" w:cs="Arial"/>
          <w:bCs/>
          <w:sz w:val="20"/>
        </w:rPr>
      </w:pPr>
      <w:r>
        <w:rPr>
          <w:rFonts w:cs="Arial" w:ascii="Arial" w:hAnsi="Arial"/>
          <w:b/>
          <w:sz w:val="20"/>
        </w:rPr>
        <w:t>Seznam nemovitých věcí</w:t>
      </w:r>
      <w:r>
        <w:rPr>
          <w:rFonts w:cs="Arial" w:ascii="Arial" w:hAnsi="Arial"/>
          <w:b/>
          <w:sz w:val="20"/>
          <w:vertAlign w:val="superscript"/>
        </w:rPr>
        <w:t>6)</w:t>
      </w:r>
      <w:r>
        <w:rPr>
          <w:rFonts w:cs="Arial" w:ascii="Arial" w:hAnsi="Arial"/>
          <w:sz w:val="20"/>
        </w:rPr>
        <w:t>, podle obcí a katastrálních území s uvedením parcelních čísel, na kterých je navrhováno ochranné pásmo, popřípadě pásma.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Rozhodnutí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b/>
          <w:bCs/>
          <w:sz w:val="20"/>
        </w:rPr>
        <w:t>závazná stanoviska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a vyjádření</w:t>
      </w:r>
      <w:r>
        <w:rPr>
          <w:rFonts w:cs="Arial" w:ascii="Arial" w:hAnsi="Arial"/>
          <w:sz w:val="20"/>
        </w:rPr>
        <w:t xml:space="preserve"> dotčených orgánů, týkající se dané věci, pokud to po navrhovateli vyžadují jiné právní předpisy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12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32" w:name="__Fieldmark__408_3353243919"/>
      <w:bookmarkStart w:id="33" w:name="__Fieldmark__408_3353243919"/>
      <w:bookmarkEnd w:id="3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přírody a krajiny ……………………………………………………………………………….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34" w:name="__Fieldmark__417_3353243919"/>
      <w:bookmarkStart w:id="35" w:name="__Fieldmark__417_3353243919"/>
      <w:bookmarkEnd w:id="35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ložisek nerostných surovin …………………..………………………………………………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36" w:name="__Fieldmark__426_3353243919"/>
      <w:bookmarkStart w:id="37" w:name="__Fieldmark__426_3353243919"/>
      <w:bookmarkEnd w:id="3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veřejného zdraví ..……………………………………………………………………………..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38" w:name="__Fieldmark__433_3353243919"/>
      <w:bookmarkStart w:id="39" w:name="__Fieldmark__433_3353243919"/>
      <w:bookmarkEnd w:id="3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lázní a zřídel ...…………………………………………………………………………………………...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40" w:name="__Fieldmark__441_3353243919"/>
      <w:bookmarkStart w:id="41" w:name="__Fieldmark__441_3353243919"/>
      <w:bookmarkEnd w:id="4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požární ochrany .………………………………………………………………………..……………….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42" w:name="__Fieldmark__451_3353243919"/>
      <w:bookmarkStart w:id="43" w:name="__Fieldmark__451_3353243919"/>
      <w:bookmarkEnd w:id="4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jiné</w:t>
      </w:r>
      <w:r>
        <w:rPr>
          <w:rFonts w:cs="Arial" w:ascii="Arial" w:hAnsi="Arial"/>
          <w:sz w:val="20"/>
          <w:vertAlign w:val="superscript"/>
        </w:rPr>
        <w:t>7)</w:t>
      </w:r>
      <w:r>
        <w:rPr>
          <w:rFonts w:cs="Arial" w:ascii="Arial" w:hAnsi="Arial"/>
          <w:sz w:val="20"/>
          <w:szCs w:val="20"/>
        </w:rPr>
        <w:t xml:space="preserve"> ……………….…………….………………………………………………………………………..</w:t>
      </w:r>
    </w:p>
    <w:p>
      <w:pPr>
        <w:pStyle w:val="Tlotextu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12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b/>
          <w:sz w:val="20"/>
          <w:szCs w:val="24"/>
        </w:rPr>
        <w:t>Kopie povolení stavby vodního díla</w:t>
      </w:r>
      <w:r>
        <w:rPr>
          <w:rFonts w:cs="Arial" w:ascii="Arial" w:hAnsi="Arial"/>
          <w:sz w:val="20"/>
          <w:szCs w:val="24"/>
        </w:rPr>
        <w:t xml:space="preserve">, a </w:t>
      </w:r>
      <w:r>
        <w:rPr>
          <w:rFonts w:cs="Arial" w:ascii="Arial" w:hAnsi="Arial"/>
          <w:b/>
          <w:bCs/>
          <w:sz w:val="20"/>
          <w:szCs w:val="24"/>
        </w:rPr>
        <w:t>povolení užívání vodního díla</w:t>
      </w:r>
      <w:r>
        <w:rPr>
          <w:rFonts w:cs="Arial" w:ascii="Arial" w:hAnsi="Arial"/>
          <w:sz w:val="20"/>
          <w:szCs w:val="24"/>
        </w:rPr>
        <w:t xml:space="preserve">, pokud má být ochranným pásmem </w:t>
      </w:r>
      <w:r>
        <w:rPr>
          <w:rFonts w:cs="Arial" w:ascii="Arial" w:hAnsi="Arial"/>
          <w:b/>
          <w:sz w:val="20"/>
          <w:szCs w:val="24"/>
        </w:rPr>
        <w:t>dotčeno stávající vodní dílo</w:t>
      </w:r>
      <w:r>
        <w:rPr>
          <w:rFonts w:cs="Arial" w:ascii="Arial" w:hAnsi="Arial"/>
          <w:sz w:val="20"/>
          <w:szCs w:val="24"/>
        </w:rPr>
        <w:t>.</w:t>
      </w:r>
    </w:p>
    <w:p>
      <w:pPr>
        <w:pStyle w:val="Tlotextu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60" w:after="0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b/>
          <w:sz w:val="20"/>
          <w:szCs w:val="24"/>
        </w:rPr>
        <w:t xml:space="preserve">Kopie povolení k nakládání s povrchovými nebo podzemními vodami </w:t>
      </w:r>
      <w:r>
        <w:rPr>
          <w:rFonts w:cs="Arial" w:ascii="Arial" w:hAnsi="Arial"/>
          <w:sz w:val="20"/>
          <w:szCs w:val="24"/>
        </w:rPr>
        <w:t>v případě, že ochranné pásmo s takovým nakládáním souvisí, bylo-li vydáno jiným vodoprávním úřadem než příslušným ke stanovení ochranného pásma.</w:t>
      </w:r>
    </w:p>
    <w:p>
      <w:pPr>
        <w:pStyle w:val="Tlotextu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before="60" w:after="0"/>
        <w:ind w:left="357" w:hanging="357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b/>
          <w:bCs/>
          <w:sz w:val="20"/>
        </w:rPr>
        <w:t>Stanovisko správce povodí</w:t>
      </w:r>
      <w:r>
        <w:rPr>
          <w:rFonts w:cs="Arial" w:ascii="Arial" w:hAnsi="Arial"/>
          <w:sz w:val="20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60" w:after="0"/>
        <w:ind w:left="357" w:hanging="35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Vyjádření příslušného správce vodního toku,</w:t>
      </w:r>
      <w:r>
        <w:rPr>
          <w:rFonts w:cs="Arial" w:ascii="Arial" w:hAnsi="Arial"/>
          <w:sz w:val="20"/>
        </w:rPr>
        <w:t xml:space="preserve"> pokud má být ochranným pásmem dotčen vodní tok.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60" w:after="0"/>
        <w:ind w:left="357" w:hanging="357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Cs/>
          <w:sz w:val="20"/>
        </w:rPr>
        <w:t>V případě návrhu na</w:t>
      </w:r>
      <w:r>
        <w:rPr>
          <w:rFonts w:cs="Arial" w:ascii="Arial" w:hAnsi="Arial"/>
          <w:sz w:val="20"/>
        </w:rPr>
        <w:t xml:space="preserve"> změnu ochranného pásma podle povahy změny doklady podle bodů 1 až 8 a v případě, kdy se nejedná o ochranné pásmo vodárenské nádrže, </w:t>
      </w:r>
      <w:r>
        <w:rPr>
          <w:rFonts w:cs="Arial" w:ascii="Arial" w:hAnsi="Arial"/>
          <w:b/>
          <w:sz w:val="20"/>
        </w:rPr>
        <w:t>doklad o tom, že je oprávněným</w:t>
      </w:r>
      <w:r>
        <w:rPr>
          <w:rFonts w:cs="Arial" w:ascii="Arial" w:hAnsi="Arial"/>
          <w:sz w:val="20"/>
        </w:rPr>
        <w:t xml:space="preserve"> podle § 8 odst. 2 vodního zákona k nakládání s povrchovými nebo podzemními vodami, ke kterým bylo ochranné pásmo stanoveno. </w:t>
      </w:r>
    </w:p>
    <w:p>
      <w:pPr>
        <w:pStyle w:val="Normal"/>
        <w:numPr>
          <w:ilvl w:val="0"/>
          <w:numId w:val="1"/>
        </w:numPr>
        <w:spacing w:lineRule="auto" w:line="240" w:before="60" w:after="0"/>
        <w:ind w:left="357" w:hanging="35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Vysvětlivky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1)</w:t>
      </w:r>
      <w:r>
        <w:rPr>
          <w:rFonts w:cs="Arial" w:ascii="Arial" w:hAnsi="Arial"/>
          <w:b/>
          <w:bCs/>
          <w:sz w:val="20"/>
        </w:rPr>
        <w:tab/>
        <w:t>CZ-NACE</w:t>
      </w:r>
      <w:r>
        <w:rPr>
          <w:rFonts w:cs="Arial" w:ascii="Arial" w:hAnsi="Arial"/>
          <w:sz w:val="20"/>
        </w:rPr>
        <w:t xml:space="preserve"> – číselný kód druhu ekonomické činnosti podle Klasifikace ekonomických činností (</w:t>
      </w:r>
      <w:r>
        <w:rPr>
          <w:rFonts w:cs="Arial" w:ascii="Arial" w:hAnsi="Arial"/>
          <w:i/>
          <w:iCs/>
          <w:sz w:val="20"/>
        </w:rPr>
        <w:t>§ 19 zákona č. 89/1995 Sb., o státní statistické službě, ve znění pozdějších předpisů</w:t>
      </w:r>
      <w:r>
        <w:rPr>
          <w:rFonts w:cs="Arial" w:ascii="Arial" w:hAnsi="Arial"/>
          <w:sz w:val="20"/>
        </w:rPr>
        <w:t>), který je u právnické osoby či fyzické osoby podnikající 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2)</w:t>
      </w:r>
      <w:r>
        <w:rPr>
          <w:rFonts w:cs="Arial" w:ascii="Arial" w:hAnsi="Arial"/>
          <w:b/>
          <w:sz w:val="20"/>
        </w:rPr>
        <w:tab/>
        <w:t>Číselný identifikátor vodního toku</w:t>
      </w:r>
      <w:r>
        <w:rPr>
          <w:rFonts w:cs="Arial" w:ascii="Arial" w:hAnsi="Arial"/>
          <w:sz w:val="20"/>
        </w:rPr>
        <w:t xml:space="preserve"> podle údajů v evidenci vodních toků (§ 2 vyhlášky č. 252/2013 Sb., o rozsahu údajů v evidencích stavu povrchových a podzemních vod a o způsobu zpracování, ukládání a předávání těchto údajů do informačních systémů veřejné správy)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3)</w:t>
      </w:r>
      <w:r>
        <w:rPr>
          <w:rFonts w:cs="Arial" w:ascii="Arial" w:hAnsi="Arial"/>
          <w:sz w:val="20"/>
        </w:rPr>
        <w:tab/>
      </w:r>
      <w:r>
        <w:rPr>
          <w:rFonts w:cs="Arial" w:ascii="Arial" w:hAnsi="Arial"/>
          <w:b/>
          <w:sz w:val="20"/>
        </w:rPr>
        <w:t>Číslo odběrného místa</w:t>
      </w:r>
      <w:r>
        <w:rPr>
          <w:rFonts w:cs="Arial" w:ascii="Arial" w:hAnsi="Arial"/>
          <w:sz w:val="20"/>
        </w:rPr>
        <w:t xml:space="preserve"> – jedná se o identifikační číslo odběru povrchové nebo podzemní vody podle přílohy č. 2 k vyhlášce č. 428/2001 Sb., kterou se provádí zákon č. 274/2001 Sb., o vodovodech a kanalizacích pro veřejnou potřebu a o změně některých zákonů (zákon o vodovodech a kanalizacích), ve znění pozdějších předpisů.</w:t>
      </w:r>
    </w:p>
    <w:p>
      <w:pPr>
        <w:pStyle w:val="Zhlav"/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vertAlign w:val="superscript"/>
        </w:rPr>
        <w:t>4)</w:t>
        <w:tab/>
      </w:r>
      <w:r>
        <w:rPr>
          <w:rFonts w:cs="Arial" w:ascii="Arial" w:hAnsi="Arial"/>
          <w:b/>
          <w:bCs/>
          <w:sz w:val="20"/>
        </w:rPr>
        <w:t>Kolaudačním rozhodnutím</w:t>
      </w:r>
      <w:r>
        <w:rPr>
          <w:rFonts w:cs="Arial" w:ascii="Arial" w:hAnsi="Arial"/>
          <w:sz w:val="20"/>
        </w:rPr>
        <w:t xml:space="preserve"> se rozumí také kolaudační souhlas podle zákona č. 183/2006 Sb., o územním plánování a stavebním řádu (stavební zákon).</w:t>
      </w:r>
    </w:p>
    <w:p>
      <w:pPr>
        <w:pStyle w:val="Zhlav"/>
        <w:numPr>
          <w:ilvl w:val="0"/>
          <w:numId w:val="3"/>
        </w:numPr>
        <w:tabs>
          <w:tab w:val="right" w:pos="284" w:leader="none"/>
          <w:tab w:val="center" w:pos="4536" w:leader="none"/>
          <w:tab w:val="right" w:pos="9072" w:leader="none"/>
        </w:tabs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§ 38 vyhlášky č. 357/2013 Sb.</w:t>
      </w:r>
      <w:r>
        <w:rPr>
          <w:rFonts w:cs="Arial" w:ascii="Arial" w:hAnsi="Arial"/>
          <w:sz w:val="20"/>
        </w:rPr>
        <w:t>, o katastru nemovitostí (katastrální vyhláška), kterou se provádí zákon č. 265/1992 Sb., o zápisech vlastnických a jiných věcných práv k nemovitostem, ve znění pozdějších předpisů, a zákon č. 344/1992 Sb., o katastru nemovitostí České republiky (katastrální zákon), ve znění pozdějších předpisů, (katastrální vyhláška).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Seznam nemovitých věcí</w:t>
      </w:r>
      <w:r>
        <w:rPr>
          <w:rFonts w:cs="Arial" w:ascii="Arial" w:hAnsi="Arial"/>
          <w:sz w:val="20"/>
        </w:rPr>
        <w:t xml:space="preserve"> – jedná se o nemovité věci evidované v katastru nemovitostí podle ustanovení § 3 odst. 1 zákona č. 256/2013 Sb., o katastru nemovitostí (katastrální zákon), ve znění pozdějších předpisů.</w:t>
      </w:r>
    </w:p>
    <w:p>
      <w:pPr>
        <w:pStyle w:val="Zhlav"/>
        <w:numPr>
          <w:ilvl w:val="0"/>
          <w:numId w:val="3"/>
        </w:numPr>
        <w:tabs>
          <w:tab w:val="clear" w:pos="4536"/>
          <w:tab w:val="clear" w:pos="9072"/>
          <w:tab w:val="right" w:pos="284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Například. </w:t>
      </w:r>
      <w:r>
        <w:rPr>
          <w:rFonts w:cs="Arial" w:ascii="Arial" w:hAnsi="Arial"/>
          <w:b/>
          <w:bCs/>
          <w:sz w:val="20"/>
        </w:rPr>
        <w:t xml:space="preserve">zákon č. 201/2012 Sb., </w:t>
      </w:r>
      <w:r>
        <w:rPr>
          <w:rFonts w:cs="Arial" w:ascii="Arial" w:hAnsi="Arial"/>
          <w:sz w:val="20"/>
        </w:rPr>
        <w:t>o ochraně ovzduší, ve znění pozdějších předpisů,</w:t>
      </w:r>
      <w:r>
        <w:rPr>
          <w:rFonts w:cs="Arial" w:ascii="Arial" w:hAnsi="Arial"/>
          <w:b/>
          <w:bCs/>
          <w:sz w:val="20"/>
        </w:rPr>
        <w:t xml:space="preserve"> zákon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č. 334/1992 Sb., </w:t>
      </w:r>
      <w:r>
        <w:rPr>
          <w:rFonts w:cs="Arial" w:ascii="Arial" w:hAnsi="Arial"/>
          <w:sz w:val="20"/>
        </w:rPr>
        <w:t xml:space="preserve">ČNR o ochraně zemědělského půdního fondu, ve znění pozdějších předpisů, </w:t>
      </w:r>
      <w:r>
        <w:rPr>
          <w:rFonts w:cs="Arial" w:ascii="Arial" w:hAnsi="Arial"/>
          <w:b/>
          <w:bCs/>
          <w:sz w:val="20"/>
        </w:rPr>
        <w:t>zákon č. 289/1995 Sb.</w:t>
      </w:r>
      <w:r>
        <w:rPr>
          <w:rFonts w:cs="Arial" w:ascii="Arial" w:hAnsi="Arial"/>
          <w:sz w:val="20"/>
        </w:rPr>
        <w:t>, o lesích a o změně některých zákonů (lesní zákon), ve znění pozdějších předpisů</w:t>
      </w:r>
      <w:r>
        <w:rPr>
          <w:rFonts w:cs="Arial" w:ascii="Arial" w:hAnsi="Arial"/>
          <w:b/>
          <w:bCs/>
          <w:sz w:val="20"/>
        </w:rPr>
        <w:t>, zákon č. 127/2005 Sb.</w:t>
      </w:r>
      <w:r>
        <w:rPr>
          <w:rFonts w:cs="Arial" w:ascii="Arial" w:hAnsi="Arial"/>
          <w:sz w:val="20"/>
        </w:rPr>
        <w:t>, o elektronických komunikacích a o změně některých souvisejících zákonů (zákon o elektronických komunikacích), ve znění pozdějších předpisů.</w:t>
      </w:r>
    </w:p>
    <w:p>
      <w:pPr>
        <w:pStyle w:val="S30"/>
        <w:rPr>
          <w:lang w:val="cs-CZ"/>
        </w:rPr>
      </w:pPr>
      <w:r>
        <w:rPr>
          <w:lang w:val="cs-CZ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3e4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a93e4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a93e4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a93e4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a93e4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a93e4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a93e4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a93e4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a93e4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a93e4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a93e4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a93e4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a93e4a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a93e4a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a93e4a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a93e4a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a93e4a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a93e4a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a93e4a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a93e4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a93e4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a93e4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3e4a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a93e4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e4a"/>
    <w:rPr>
      <w:b/>
      <w:bCs/>
      <w:smallCaps/>
      <w:color w:val="2E74B5" w:themeColor="accent1" w:themeShade="bf"/>
      <w:spacing w:val="5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93e4a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a93e4a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ZpatChar" w:customStyle="1">
    <w:name w:val="Zápatí Char"/>
    <w:basedOn w:val="DefaultParagraphFont"/>
    <w:link w:val="Zpat"/>
    <w:uiPriority w:val="99"/>
    <w:qFormat/>
    <w:rsid w:val="00a93e4a"/>
    <w:rPr>
      <w:rFonts w:ascii="Calibri" w:hAnsi="Calibri" w:eastAsia="Times New Roman" w:cs="Times New Roman"/>
      <w:kern w:val="0"/>
      <w:lang w:eastAsia="cs-CZ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93e4a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a93e4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a93e4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a93e4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a93e4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a93e4a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S30" w:customStyle="1">
    <w:name w:val="s30"/>
    <w:basedOn w:val="Normal"/>
    <w:qFormat/>
    <w:rsid w:val="00a93e4a"/>
    <w:pPr>
      <w:widowControl w:val="false"/>
      <w:suppressAutoHyphens w:val="true"/>
      <w:spacing w:lineRule="auto" w:line="276" w:before="58" w:after="58"/>
      <w:jc w:val="both"/>
    </w:pPr>
    <w:rPr>
      <w:rFonts w:ascii="Arial" w:hAnsi="Arial" w:eastAsia="Noto Sans CJK SC Regular" w:cs="Lohit Devanagari"/>
      <w:szCs w:val="24"/>
      <w:lang w:val="en-US" w:eastAsia="zh-CN" w:bidi="hi-IN"/>
      <w14:ligatures w14:val="none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93e4a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a93e4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Styl2" w:customStyle="1">
    <w:name w:val="Styl2"/>
    <w:basedOn w:val="Normal"/>
    <w:uiPriority w:val="99"/>
    <w:qFormat/>
    <w:rsid w:val="00a93e4a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al"/>
    <w:link w:val="ZpatChar"/>
    <w:uiPriority w:val="99"/>
    <w:unhideWhenUsed/>
    <w:rsid w:val="00a93e4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Times New Roman" w:cs="Times New Roman"/>
      <w:kern w:val="0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Pages>7</Pages>
  <Words>984</Words>
  <Characters>8668</Characters>
  <CharactersWithSpaces>9646</CharactersWithSpaces>
  <Paragraphs>97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2024-12-20T09:30:00Z</dcterms:created>
  <dc:creator>Mareš Martin</dc:creator>
  <dc:description/>
  <dc:language>cs-CZ</dc:language>
  <cp:lastModifiedBy>Mareš Martin</cp:lastModifiedBy>
  <dcterms:modified xsi:type="dcterms:W3CDTF">2024-12-27T14:24:00Z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72d069b3-34b0-4540-9b32-55fc21d7d6b8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2024-12-20T09:30:58Z</vt:lpwstr>
  </property>
  <property fmtid="{D5CDD505-2E9C-101B-9397-08002B2CF9AE}" pid="8" name="MSIP_Label_8d01bb0b-c2f5-4fc4-bac5-774fe7d62679_SiteId">
    <vt:lpwstr>e84ea0de-38e7-4864-b153-a909a7746ff0</vt:lpwstr>
  </property>
</Properties>
</file>